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280" w:firstLineChars="1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20" w:firstLineChars="300"/>
        <w:jc w:val="left"/>
        <w:textAlignment w:val="auto"/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2022年</w:t>
      </w:r>
      <w:r>
        <w:rPr>
          <w:rFonts w:hint="eastAsia" w:ascii="黑体" w:hAnsi="黑体" w:eastAsia="黑体" w:cs="黑体"/>
          <w:b w:val="0"/>
          <w:bCs w:val="0"/>
          <w:kern w:val="2"/>
          <w:sz w:val="44"/>
          <w:szCs w:val="44"/>
          <w:lang w:val="en-US" w:eastAsia="zh-CN" w:bidi="ar-SA"/>
        </w:rPr>
        <w:t>“引才聚智‘医’起向未来”医疗卫生人才招引计划表</w:t>
      </w:r>
    </w:p>
    <w:tbl>
      <w:tblPr>
        <w:tblStyle w:val="7"/>
        <w:tblW w:w="12690" w:type="dxa"/>
        <w:tblInd w:w="-4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710"/>
        <w:gridCol w:w="2025"/>
        <w:gridCol w:w="870"/>
        <w:gridCol w:w="1665"/>
        <w:gridCol w:w="2295"/>
        <w:gridCol w:w="3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用人单位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岗位名称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需求人数</w:t>
            </w:r>
          </w:p>
        </w:tc>
        <w:tc>
          <w:tcPr>
            <w:tcW w:w="166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学历、学位要求</w:t>
            </w:r>
          </w:p>
        </w:tc>
        <w:tc>
          <w:tcPr>
            <w:tcW w:w="2295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专业要求</w:t>
            </w:r>
          </w:p>
        </w:tc>
        <w:tc>
          <w:tcPr>
            <w:tcW w:w="3330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衢州市中医医院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中医内科医师（含中西医结合肾病科、中西医结合呼吸科）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中医内科学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衢州市中医医院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中医师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中医学类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衢州市中医医院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急诊科医师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中医学类、中西医结合类、临床医学类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衢州市中医医院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中医学类、中西医结合类、临床医学类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35周岁及以下，副高级及以上职称人员适当放宽学历、年龄要求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衢州市中医医院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耳鼻喉科医师1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中医学类、中西医结合类、临床医学类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35周岁及以下，副高级及以上职称人员适当放宽学历、年龄要求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衢州市中医医院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眼科医师1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中医学类、中西医结合类、临床医学类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35周岁及以下，副高级及以上职称人员适当放宽学历、年龄要求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衢州市中医医院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耳鼻喉科学科带头人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中医学类、中西医结合类、临床医学类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以下；副高级及以上职称人员适当放宽学历、年龄要求；在二甲及以上医院担任过主任或副主任职务者优先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衢州市中医医院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眼科学科带头人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中医学类、中西医结合类、临床医学类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以下；副高级及以上职称人员适当放宽学历、年龄要求；在二甲及以上医院担任过主任或副主任职务者优先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衢州市中医医院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超声科医师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医学影像学、临床医学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衢州市中医医院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麻醉科医师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麻醉学、临床医学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衢州市中医医院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护士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护理学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衢州市中医医院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中医学类、中西医结合类、临床医学类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衢州市中医医院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耳鼻喉科医师2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中医学类、中西医结合类、临床医学类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衢州市中医医院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眼科医师2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中医学类、中西医结合类、临床医学类</w:t>
            </w: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高校毕业生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3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/>
    <w:bookmarkEnd w:id="0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F442E2"/>
    <w:multiLevelType w:val="singleLevel"/>
    <w:tmpl w:val="BAF442E2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53E451E"/>
    <w:rsid w:val="2EC05570"/>
    <w:rsid w:val="38A253E6"/>
    <w:rsid w:val="51B72E33"/>
    <w:rsid w:val="69FD8231"/>
    <w:rsid w:val="E53E45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after="120"/>
      <w:ind w:firstLine="420" w:firstLineChars="100"/>
    </w:pPr>
    <w:rPr>
      <w:rFonts w:eastAsia="宋体"/>
      <w:sz w:val="21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toc 5"/>
    <w:basedOn w:val="1"/>
    <w:next w:val="1"/>
    <w:qFormat/>
    <w:uiPriority w:val="0"/>
    <w:pPr>
      <w:tabs>
        <w:tab w:val="left" w:pos="7560"/>
      </w:tabs>
    </w:pPr>
    <w:rPr>
      <w:sz w:val="24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2022-03-31T01:27:00Z</dcterms:created>
  <dc:creator>quzhou</dc:creator>
  <cp:lastModifiedBy>hp</cp:lastModifiedBy>
  <dcterms:modified xsi:type="dcterms:W3CDTF">2022-04-02T01:06:42Z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