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2022年“引才聚智‘医’起向未来”</w:t>
      </w:r>
      <w:r>
        <w:rPr>
          <w:rFonts w:hint="eastAsia" w:eastAsia="黑体" w:cs="Times New Roman"/>
          <w:color w:val="000000"/>
          <w:sz w:val="36"/>
          <w:szCs w:val="36"/>
          <w:lang w:val="en-US" w:eastAsia="zh-CN"/>
        </w:rPr>
        <w:t>医疗卫生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人才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05F1D34"/>
    <w:rsid w:val="4955691F"/>
    <w:rsid w:val="A05F1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2022-03-30T17:27:00Z</dcterms:created>
  <dc:creator>quzhou</dc:creator>
  <cp:lastModifiedBy>hp</cp:lastModifiedBy>
  <dcterms:modified xsi:type="dcterms:W3CDTF">2022-04-02T01:07:25Z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