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kinsoku/>
        <w:overflowPunct/>
        <w:topLinePunct w:val="0"/>
        <w:autoSpaceDE/>
        <w:autoSpaceDN/>
        <w:bidi w:val="0"/>
        <w:spacing w:line="560" w:lineRule="exact"/>
        <w:jc w:val="left"/>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附件2</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w:t>
      </w:r>
    </w:p>
    <w:p>
      <w:pPr>
        <w:pStyle w:val="2"/>
        <w:jc w:val="center"/>
        <w:rPr>
          <w:rFonts w:hint="eastAsia"/>
          <w:b w:val="0"/>
          <w:bCs/>
          <w:color w:val="000000" w:themeColor="text1"/>
          <w:lang w:eastAsia="zh-CN"/>
          <w14:textFill>
            <w14:solidFill>
              <w14:schemeClr w14:val="tx1"/>
            </w14:solidFill>
          </w14:textFill>
        </w:rPr>
      </w:pPr>
      <w:r>
        <w:rPr>
          <w:rFonts w:hint="eastAsia" w:ascii="黑体" w:hAnsi="黑体" w:eastAsia="黑体" w:cs="黑体"/>
          <w:b w:val="0"/>
          <w:bCs/>
          <w:i w:val="0"/>
          <w:iCs w:val="0"/>
          <w:color w:val="000000" w:themeColor="text1"/>
          <w:kern w:val="0"/>
          <w:sz w:val="36"/>
          <w:szCs w:val="36"/>
          <w:u w:val="none"/>
          <w:lang w:val="en-US" w:eastAsia="zh-CN" w:bidi="ar"/>
          <w14:textFill>
            <w14:solidFill>
              <w14:schemeClr w14:val="tx1"/>
            </w14:solidFill>
          </w14:textFill>
        </w:rPr>
        <w:t>中能化发展建设集团有限公司招聘岗位及资格条件一览表</w:t>
      </w:r>
    </w:p>
    <w:tbl>
      <w:tblPr>
        <w:tblStyle w:val="11"/>
        <w:tblW w:w="15329" w:type="dxa"/>
        <w:jc w:val="center"/>
        <w:shd w:val="clear" w:color="auto" w:fill="auto"/>
        <w:tblLayout w:type="fixed"/>
        <w:tblCellMar>
          <w:top w:w="0" w:type="dxa"/>
          <w:left w:w="108" w:type="dxa"/>
          <w:bottom w:w="0" w:type="dxa"/>
          <w:right w:w="108" w:type="dxa"/>
        </w:tblCellMar>
      </w:tblPr>
      <w:tblGrid>
        <w:gridCol w:w="570"/>
        <w:gridCol w:w="1245"/>
        <w:gridCol w:w="1815"/>
        <w:gridCol w:w="585"/>
        <w:gridCol w:w="1245"/>
        <w:gridCol w:w="4657"/>
        <w:gridCol w:w="5212"/>
      </w:tblGrid>
      <w:tr>
        <w:tblPrEx>
          <w:shd w:val="clear" w:color="auto" w:fill="auto"/>
          <w:tblCellMar>
            <w:top w:w="0" w:type="dxa"/>
            <w:left w:w="108" w:type="dxa"/>
            <w:bottom w:w="0" w:type="dxa"/>
            <w:right w:w="108" w:type="dxa"/>
          </w:tblCellMar>
        </w:tblPrEx>
        <w:trPr>
          <w:trHeight w:val="6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等线" w:hAnsi="等线" w:eastAsia="等线" w:cs="等线"/>
                <w:b/>
                <w:bCs/>
                <w:i w:val="0"/>
                <w:iCs w:val="0"/>
                <w:color w:val="000000" w:themeColor="text1"/>
                <w:sz w:val="20"/>
                <w:szCs w:val="20"/>
                <w:u w:val="none"/>
                <w14:textFill>
                  <w14:solidFill>
                    <w14:schemeClr w14:val="tx1"/>
                  </w14:solidFill>
                </w14:textFill>
              </w:rPr>
            </w:pP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t>序号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等线" w:hAnsi="等线" w:eastAsia="等线" w:cs="等线"/>
                <w:b/>
                <w:bCs/>
                <w:i w:val="0"/>
                <w:iCs w:val="0"/>
                <w:color w:val="000000" w:themeColor="text1"/>
                <w:sz w:val="20"/>
                <w:szCs w:val="20"/>
                <w:u w:val="none"/>
                <w14:textFill>
                  <w14:solidFill>
                    <w14:schemeClr w14:val="tx1"/>
                  </w14:solidFill>
                </w14:textFill>
              </w:rPr>
            </w:pP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t>人才需求</w:t>
            </w: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t>单位</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等线" w:hAnsi="等线" w:eastAsia="等线" w:cs="等线"/>
                <w:b/>
                <w:bCs/>
                <w:i w:val="0"/>
                <w:iCs w:val="0"/>
                <w:color w:val="000000" w:themeColor="text1"/>
                <w:sz w:val="20"/>
                <w:szCs w:val="20"/>
                <w:u w:val="none"/>
                <w:lang w:val="en-US"/>
                <w14:textFill>
                  <w14:solidFill>
                    <w14:schemeClr w14:val="tx1"/>
                  </w14:solidFill>
                </w14:textFill>
              </w:rPr>
            </w:pP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t>岗位名称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等线" w:hAnsi="等线" w:eastAsia="等线" w:cs="等线"/>
                <w:b/>
                <w:bCs/>
                <w:i w:val="0"/>
                <w:iCs w:val="0"/>
                <w:color w:val="000000" w:themeColor="text1"/>
                <w:sz w:val="20"/>
                <w:szCs w:val="20"/>
                <w:u w:val="none"/>
                <w14:textFill>
                  <w14:solidFill>
                    <w14:schemeClr w14:val="tx1"/>
                  </w14:solidFill>
                </w14:textFill>
              </w:rPr>
            </w:pP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t>选聘</w:t>
            </w: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t>人数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等线" w:hAnsi="等线" w:eastAsia="等线" w:cs="等线"/>
                <w:b/>
                <w:bCs/>
                <w:i w:val="0"/>
                <w:iCs w:val="0"/>
                <w:color w:val="000000" w:themeColor="text1"/>
                <w:kern w:val="2"/>
                <w:sz w:val="20"/>
                <w:szCs w:val="20"/>
                <w:u w:val="none"/>
                <w:lang w:val="en-US" w:eastAsia="zh-CN" w:bidi="ar-SA"/>
                <w14:textFill>
                  <w14:solidFill>
                    <w14:schemeClr w14:val="tx1"/>
                  </w14:solidFill>
                </w14:textFill>
              </w:rPr>
            </w:pP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t>工作地点</w:t>
            </w:r>
          </w:p>
        </w:tc>
        <w:tc>
          <w:tcPr>
            <w:tcW w:w="4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等线" w:hAnsi="等线" w:eastAsia="等线" w:cs="等线"/>
                <w:b/>
                <w:bCs/>
                <w:i w:val="0"/>
                <w:iCs w:val="0"/>
                <w:color w:val="000000" w:themeColor="text1"/>
                <w:sz w:val="20"/>
                <w:szCs w:val="20"/>
                <w:u w:val="none"/>
                <w:lang w:val="en-US" w:eastAsia="zh-CN"/>
                <w14:textFill>
                  <w14:solidFill>
                    <w14:schemeClr w14:val="tx1"/>
                  </w14:solidFill>
                </w14:textFill>
              </w:rPr>
            </w:pPr>
            <w:r>
              <w:rPr>
                <w:rFonts w:hint="eastAsia" w:ascii="等线" w:hAnsi="等线" w:eastAsia="等线" w:cs="等线"/>
                <w:b/>
                <w:bCs/>
                <w:i w:val="0"/>
                <w:iCs w:val="0"/>
                <w:color w:val="000000" w:themeColor="text1"/>
                <w:sz w:val="20"/>
                <w:szCs w:val="20"/>
                <w:u w:val="none"/>
                <w:lang w:val="en-US" w:eastAsia="zh-CN"/>
                <w14:textFill>
                  <w14:solidFill>
                    <w14:schemeClr w14:val="tx1"/>
                  </w14:solidFill>
                </w14:textFill>
              </w:rPr>
              <w:t>岗位职责</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等线" w:hAnsi="等线" w:eastAsia="等线" w:cs="等线"/>
                <w:b/>
                <w:bCs/>
                <w:i w:val="0"/>
                <w:iCs w:val="0"/>
                <w:color w:val="000000" w:themeColor="text1"/>
                <w:sz w:val="20"/>
                <w:szCs w:val="20"/>
                <w:u w:val="none"/>
                <w14:textFill>
                  <w14:solidFill>
                    <w14:schemeClr w14:val="tx1"/>
                  </w14:solidFill>
                </w14:textFill>
              </w:rPr>
            </w:pPr>
            <w:r>
              <w:rPr>
                <w:rFonts w:hint="eastAsia" w:ascii="等线" w:hAnsi="等线" w:eastAsia="等线" w:cs="等线"/>
                <w:b/>
                <w:bCs/>
                <w:i w:val="0"/>
                <w:iCs w:val="0"/>
                <w:color w:val="000000" w:themeColor="text1"/>
                <w:kern w:val="0"/>
                <w:sz w:val="20"/>
                <w:szCs w:val="20"/>
                <w:u w:val="none"/>
                <w:lang w:val="en-US" w:eastAsia="zh-CN" w:bidi="ar"/>
                <w14:textFill>
                  <w14:solidFill>
                    <w14:schemeClr w14:val="tx1"/>
                  </w14:solidFill>
                </w14:textFill>
              </w:rPr>
              <w:t>岗位条件</w:t>
            </w:r>
          </w:p>
        </w:tc>
      </w:tr>
      <w:tr>
        <w:tblPrEx>
          <w:shd w:val="clear" w:color="auto" w:fill="auto"/>
          <w:tblCellMar>
            <w:top w:w="0" w:type="dxa"/>
            <w:left w:w="108" w:type="dxa"/>
            <w:bottom w:w="0" w:type="dxa"/>
            <w:right w:w="108" w:type="dxa"/>
          </w:tblCellMar>
        </w:tblPrEx>
        <w:trPr>
          <w:trHeight w:val="52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集团总部</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总法律顾问1名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贵安新区</w:t>
            </w:r>
          </w:p>
        </w:tc>
        <w:tc>
          <w:tcPr>
            <w:tcW w:w="4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全面负责集团公司法律事务工作，统一协调处理集团决策、经营和管理中的法律事务。具体包括：参与集团公司重大经营决策，保证决策的合法合规性，并对相关法律风险提出防范意见；组织处理集团公司法律诉讼事项，维护集团合法权益；参与集团公司重要规章制度的制定、审核和实施；建立健全集团公司法律风险防范体系和合规管理体系，健全集团公司法律事务机构，指导监督所属子公司的法律事务和合规管理工作；负责集团公司法治、合规宣传教育和培训工作；其他应当由总法律顾问履行的职责。</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1.教育水平：</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大学本科及以上学历，具有法律职业资格证书（或律师资格证书，或企业法律顾问执业资格证书）；</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2.工作经验：</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具有从事法律事务工作10年以上工作经历或具有企业法律事务管理工作经历，在大中型企业中层以上法务管理部门担任主要负责人3年以上，或具有担任过大中型企业常年法律顾问且有代理大中型企业诉讼和非诉讼业务经验的律师事务所合伙人满3年以上经历；</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3.专业：</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法学类相关专业；</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4.技能技巧：</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熟悉现代企业经营管理，具有较高的政策水平、较强判断能力、沟通协调能力、处理复杂问题和突发事件能力，具有国际化经营相关法律事务管理和实务操作经验，较强基础英语阅读能力；</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5.其他：</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年龄一般不超过45岁，特别优秀的可适当放宽，中共党员优先。</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3513"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集团总部</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经营管理部</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（招投标中心）</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部门负责人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贵安新区</w:t>
            </w:r>
          </w:p>
        </w:tc>
        <w:tc>
          <w:tcPr>
            <w:tcW w:w="4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负责集团公司市场管理、市场开发、客户管理与服务、合同管理、成本管理、经营管理；</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招投标、采购、数据统计与上报、国际合作以及</w:t>
            </w:r>
            <w: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完成公司及上级交办的其他工作。</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1.教育水平：</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大学本科及以上学历，具有高级专业技术职务任职资格或相应执业资格者优先；</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2.工作经验：</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10年以上工作经验，3年以上央企、大型国企集团公司同等岗位工作经验；</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280" w:lineRule="exact"/>
              <w:jc w:val="left"/>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3.专业知识：</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专业不限；</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4.技能技巧：</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熟悉国家行业及地方性政策，具有较强的市场感知、分析判断能力、市场开拓能力、公关能力。具有优秀的组织协调能力、沟通能力及强有力的执行力，较强的事业心、抗压能力；</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5.其他：</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年龄一般不超过40岁，具有广泛的客户资源和社会资源者可放宽，中共党员优先。</w:t>
            </w:r>
          </w:p>
        </w:tc>
      </w:tr>
      <w:tr>
        <w:tblPrEx>
          <w:shd w:val="clear" w:color="auto" w:fill="auto"/>
          <w:tblCellMar>
            <w:top w:w="0" w:type="dxa"/>
            <w:left w:w="108" w:type="dxa"/>
            <w:bottom w:w="0" w:type="dxa"/>
            <w:right w:w="108" w:type="dxa"/>
          </w:tblCellMar>
        </w:tblPrEx>
        <w:trPr>
          <w:trHeight w:val="375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集团总部</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资产财务部负责人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贵安新区</w:t>
            </w:r>
          </w:p>
        </w:tc>
        <w:tc>
          <w:tcPr>
            <w:tcW w:w="4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负责集团公司的财务管理、会计核算与监督管理、会计基础工作与会计档案管理、财务决算、资产管理、税务管理、集团管理费用核算、工会财务核算、财务报告、财务内控、经营业绩考核、双清及两金管理及领导交办的其他工作。</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1.教育水平：</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大学以上学历，具有岗位相关的专业技术职务任职资格；</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2.工作经验：</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8年以上会计工作经验，4年以上大型集团或上市公司相关岗位财务管理经验；</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3.专业知识：</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财会、金融、审计类相关专业，精通会计、税务和财务管理知识，具备相应的法律知识；</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4.技能技巧：</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能够熟练使用计算机和财务软件;具有较强的逻辑思维能力、判断与决策能力、沟通能力、计划与执行能力；</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5.其他：</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年龄不超过45岁，特别优秀的可适当放宽，中共党员优先。</w:t>
            </w:r>
          </w:p>
        </w:tc>
      </w:tr>
      <w:tr>
        <w:tblPrEx>
          <w:shd w:val="clear" w:color="auto" w:fill="auto"/>
          <w:tblCellMar>
            <w:top w:w="0" w:type="dxa"/>
            <w:left w:w="108" w:type="dxa"/>
            <w:bottom w:w="0" w:type="dxa"/>
            <w:right w:w="108" w:type="dxa"/>
          </w:tblCellMar>
        </w:tblPrEx>
        <w:trPr>
          <w:trHeight w:val="375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集团总部</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风险控制部（法律事务部、审计部）负责人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贵安新区</w:t>
            </w:r>
          </w:p>
        </w:tc>
        <w:tc>
          <w:tcPr>
            <w:tcW w:w="4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负责集团公司法律事务、财务内部审计、高级人员审计、风控管理、合规管理、制度管理、流程管理，</w:t>
            </w:r>
            <w:r>
              <w:rPr>
                <w:rFonts w:hint="default"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完成公司及上级交办的其他工作。</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1.教育水平：</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大学本科及以上学历，具有法律职业资格证书（或律师资格证书，或企业法律顾问执业资格证书）；</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2.工作经验：</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具有从事法律事务工作8年以上工作经历或具有企业法律事务管理工作经历，在大中型企业中层以上法务管理部门担任主要负责人3年以上，或具有担任过大中型企业常年法律顾问且有代理大中型企业诉讼和非诉讼业务经验的律师事务所合伙人满3年以上经历；</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3.专业：</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法学类相关专业；</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4.技能技巧：</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熟悉现代企业经营管理，具有较高的政策水平、较强判断能力、沟通协调能力、处理复杂问题和突发事件能力，具有国际化经营相关法律事务管理和实务操作经验，较强基础英语阅读能力；</w:t>
            </w:r>
          </w:p>
          <w:p>
            <w:pPr>
              <w:keepNext w:val="0"/>
              <w:keepLines w:val="0"/>
              <w:pageBreakBefore w:val="0"/>
              <w:widowControl/>
              <w:suppressLineNumbers w:val="0"/>
              <w:shd w:val="clear"/>
              <w:kinsoku/>
              <w:wordWrap/>
              <w:overflowPunct/>
              <w:topLinePunct w:val="0"/>
              <w:autoSpaceDE/>
              <w:autoSpaceDN/>
              <w:bidi w:val="0"/>
              <w:adjustRightInd/>
              <w:snapToGrid/>
              <w:spacing w:line="280" w:lineRule="exact"/>
              <w:jc w:val="left"/>
              <w:textAlignment w:val="center"/>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5.其他：</w:t>
            </w:r>
            <w:r>
              <w:rPr>
                <w:rFonts w:hint="eastAsia" w:ascii="仿宋_GB2312" w:hAnsi="仿宋_GB2312" w:eastAsia="仿宋_GB2312" w:cs="仿宋_GB2312"/>
                <w:b w:val="0"/>
                <w:bCs w:val="0"/>
                <w:i w:val="0"/>
                <w:iCs w:val="0"/>
                <w:color w:val="000000" w:themeColor="text1"/>
                <w:kern w:val="0"/>
                <w:sz w:val="24"/>
                <w:szCs w:val="24"/>
                <w:u w:val="none"/>
                <w:lang w:val="en-US" w:eastAsia="zh-CN" w:bidi="ar"/>
                <w14:textFill>
                  <w14:solidFill>
                    <w14:schemeClr w14:val="tx1"/>
                  </w14:solidFill>
                </w14:textFill>
              </w:rPr>
              <w:t>年龄一般不超过40岁，特别优秀的可适当放宽，中共党员优先。</w:t>
            </w:r>
          </w:p>
        </w:tc>
      </w:tr>
    </w:tbl>
    <w:p>
      <w:pPr>
        <w:keepNext w:val="0"/>
        <w:keepLines w:val="0"/>
        <w:pageBreakBefore w:val="0"/>
        <w:kinsoku/>
        <w:overflowPunct/>
        <w:topLinePunct w:val="0"/>
        <w:autoSpaceDE/>
        <w:autoSpaceDN/>
        <w:bidi w:val="0"/>
        <w:spacing w:line="560" w:lineRule="exact"/>
        <w:rPr>
          <w:color w:val="000000" w:themeColor="text1"/>
          <w14:textFill>
            <w14:solidFill>
              <w14:schemeClr w14:val="tx1"/>
            </w14:solidFill>
          </w14:textFill>
        </w:rPr>
      </w:pPr>
    </w:p>
    <w:sectPr>
      <w:pgSz w:w="16838" w:h="11906" w:orient="landscape"/>
      <w:pgMar w:top="1134" w:right="703" w:bottom="567" w:left="7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3A3D47-557F-4F1F-B0B4-5A001D329DD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9F460B6E-A7AA-43D1-A833-2FA63CBADB2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embedRegular r:id="rId3" w:fontKey="{0FC28292-E67A-4998-B68B-662AAA44CE8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B1"/>
    <w:rsid w:val="001C7A6B"/>
    <w:rsid w:val="0063535E"/>
    <w:rsid w:val="008E19B1"/>
    <w:rsid w:val="00AB29E7"/>
    <w:rsid w:val="00EE67B0"/>
    <w:rsid w:val="01C552F8"/>
    <w:rsid w:val="01DF36FC"/>
    <w:rsid w:val="02086153"/>
    <w:rsid w:val="0238461C"/>
    <w:rsid w:val="03075F3B"/>
    <w:rsid w:val="03973ECD"/>
    <w:rsid w:val="03D35523"/>
    <w:rsid w:val="03D72DA5"/>
    <w:rsid w:val="045A5FB2"/>
    <w:rsid w:val="04ED1F1F"/>
    <w:rsid w:val="056F15C8"/>
    <w:rsid w:val="058247EC"/>
    <w:rsid w:val="05FA2F35"/>
    <w:rsid w:val="06CB2F0E"/>
    <w:rsid w:val="07936227"/>
    <w:rsid w:val="07E31A20"/>
    <w:rsid w:val="081015F5"/>
    <w:rsid w:val="088A2C41"/>
    <w:rsid w:val="08EC1E84"/>
    <w:rsid w:val="092C2E88"/>
    <w:rsid w:val="09383F85"/>
    <w:rsid w:val="09501E70"/>
    <w:rsid w:val="0990427D"/>
    <w:rsid w:val="09C37378"/>
    <w:rsid w:val="0B2E1E79"/>
    <w:rsid w:val="0B9B529F"/>
    <w:rsid w:val="0C1207CD"/>
    <w:rsid w:val="0CAC1C5A"/>
    <w:rsid w:val="0D741732"/>
    <w:rsid w:val="0DDC340E"/>
    <w:rsid w:val="0DE55736"/>
    <w:rsid w:val="0E624167"/>
    <w:rsid w:val="0ECB5DC2"/>
    <w:rsid w:val="0F7377C4"/>
    <w:rsid w:val="0F843D33"/>
    <w:rsid w:val="0FC61459"/>
    <w:rsid w:val="0FF03346"/>
    <w:rsid w:val="119C1DDB"/>
    <w:rsid w:val="11C32DAB"/>
    <w:rsid w:val="127D3CCB"/>
    <w:rsid w:val="13454E7B"/>
    <w:rsid w:val="13692113"/>
    <w:rsid w:val="14862BAF"/>
    <w:rsid w:val="15287634"/>
    <w:rsid w:val="153B068A"/>
    <w:rsid w:val="156F4939"/>
    <w:rsid w:val="16350D94"/>
    <w:rsid w:val="16B039DE"/>
    <w:rsid w:val="16D97F8C"/>
    <w:rsid w:val="16EF4121"/>
    <w:rsid w:val="17BA234E"/>
    <w:rsid w:val="18002BA2"/>
    <w:rsid w:val="182B2C7F"/>
    <w:rsid w:val="18352387"/>
    <w:rsid w:val="186330EB"/>
    <w:rsid w:val="187A0642"/>
    <w:rsid w:val="199C5B5E"/>
    <w:rsid w:val="19D11595"/>
    <w:rsid w:val="1A1A1EFF"/>
    <w:rsid w:val="1A683E2B"/>
    <w:rsid w:val="1A783DE8"/>
    <w:rsid w:val="1B0741AE"/>
    <w:rsid w:val="1B4A295F"/>
    <w:rsid w:val="1B584F7E"/>
    <w:rsid w:val="1C7C700F"/>
    <w:rsid w:val="1CD56AC2"/>
    <w:rsid w:val="1D325136"/>
    <w:rsid w:val="1D755A14"/>
    <w:rsid w:val="1DA83F83"/>
    <w:rsid w:val="1DC83D2E"/>
    <w:rsid w:val="1E0C22CF"/>
    <w:rsid w:val="1E4A6647"/>
    <w:rsid w:val="1E93414B"/>
    <w:rsid w:val="1F142CE9"/>
    <w:rsid w:val="1F4E7C95"/>
    <w:rsid w:val="1FA61119"/>
    <w:rsid w:val="1FB912FD"/>
    <w:rsid w:val="1FF01F15"/>
    <w:rsid w:val="209033C2"/>
    <w:rsid w:val="219B7055"/>
    <w:rsid w:val="21E0099C"/>
    <w:rsid w:val="2264665D"/>
    <w:rsid w:val="22B00D0C"/>
    <w:rsid w:val="22E654D9"/>
    <w:rsid w:val="230573A9"/>
    <w:rsid w:val="235537A7"/>
    <w:rsid w:val="23720370"/>
    <w:rsid w:val="23EC2EB8"/>
    <w:rsid w:val="246A5B1B"/>
    <w:rsid w:val="24B35AB7"/>
    <w:rsid w:val="26846C0D"/>
    <w:rsid w:val="26EA7794"/>
    <w:rsid w:val="26F24D3A"/>
    <w:rsid w:val="27554560"/>
    <w:rsid w:val="275F628F"/>
    <w:rsid w:val="277446A6"/>
    <w:rsid w:val="284B0917"/>
    <w:rsid w:val="28B74172"/>
    <w:rsid w:val="29F65842"/>
    <w:rsid w:val="2A601B04"/>
    <w:rsid w:val="2AB85198"/>
    <w:rsid w:val="2ADD2A18"/>
    <w:rsid w:val="2B4C3655"/>
    <w:rsid w:val="2C071FAB"/>
    <w:rsid w:val="2C0D318C"/>
    <w:rsid w:val="2C6A3640"/>
    <w:rsid w:val="2C946C18"/>
    <w:rsid w:val="2D085F18"/>
    <w:rsid w:val="2D193081"/>
    <w:rsid w:val="2E8B5D2A"/>
    <w:rsid w:val="303805E2"/>
    <w:rsid w:val="30FF599C"/>
    <w:rsid w:val="319B02C2"/>
    <w:rsid w:val="319B1EAC"/>
    <w:rsid w:val="31E04E04"/>
    <w:rsid w:val="323B6A97"/>
    <w:rsid w:val="3415529E"/>
    <w:rsid w:val="35291AAF"/>
    <w:rsid w:val="35525776"/>
    <w:rsid w:val="36A43BE0"/>
    <w:rsid w:val="36C70190"/>
    <w:rsid w:val="37AE2CD2"/>
    <w:rsid w:val="37F86C77"/>
    <w:rsid w:val="38E56A91"/>
    <w:rsid w:val="39FA65AA"/>
    <w:rsid w:val="3AA91A40"/>
    <w:rsid w:val="3ACF37C9"/>
    <w:rsid w:val="3AFB6DBC"/>
    <w:rsid w:val="3B5E62D7"/>
    <w:rsid w:val="3C5105B2"/>
    <w:rsid w:val="3C673442"/>
    <w:rsid w:val="3CBB24E5"/>
    <w:rsid w:val="3DAF5755"/>
    <w:rsid w:val="3DFE12A3"/>
    <w:rsid w:val="3E052AB9"/>
    <w:rsid w:val="3E3134AB"/>
    <w:rsid w:val="3E781C21"/>
    <w:rsid w:val="3E860C0F"/>
    <w:rsid w:val="3E9675D2"/>
    <w:rsid w:val="3F58324B"/>
    <w:rsid w:val="3FB950DE"/>
    <w:rsid w:val="3FE5358B"/>
    <w:rsid w:val="405A1464"/>
    <w:rsid w:val="40814934"/>
    <w:rsid w:val="40FA430D"/>
    <w:rsid w:val="411E196C"/>
    <w:rsid w:val="415419E0"/>
    <w:rsid w:val="416504E2"/>
    <w:rsid w:val="44DF0FA7"/>
    <w:rsid w:val="45932EE0"/>
    <w:rsid w:val="464A5CB0"/>
    <w:rsid w:val="465D7828"/>
    <w:rsid w:val="46A90976"/>
    <w:rsid w:val="46DE67B3"/>
    <w:rsid w:val="482C4735"/>
    <w:rsid w:val="48A0748B"/>
    <w:rsid w:val="48D147BA"/>
    <w:rsid w:val="49534076"/>
    <w:rsid w:val="49D0739C"/>
    <w:rsid w:val="4A4943F9"/>
    <w:rsid w:val="4A59384E"/>
    <w:rsid w:val="4B4C6D94"/>
    <w:rsid w:val="4C5A0808"/>
    <w:rsid w:val="4C867100"/>
    <w:rsid w:val="4C9A0411"/>
    <w:rsid w:val="4CD47708"/>
    <w:rsid w:val="4CE758F4"/>
    <w:rsid w:val="4CF101D8"/>
    <w:rsid w:val="4DD303D0"/>
    <w:rsid w:val="4DEB298F"/>
    <w:rsid w:val="4FCD6D46"/>
    <w:rsid w:val="4FD77F20"/>
    <w:rsid w:val="4FF61287"/>
    <w:rsid w:val="50161139"/>
    <w:rsid w:val="502E27A2"/>
    <w:rsid w:val="50547B10"/>
    <w:rsid w:val="505D1148"/>
    <w:rsid w:val="50A22B78"/>
    <w:rsid w:val="50DB3B0F"/>
    <w:rsid w:val="518A174B"/>
    <w:rsid w:val="525E2DA5"/>
    <w:rsid w:val="5285380E"/>
    <w:rsid w:val="52B003B0"/>
    <w:rsid w:val="52E11E91"/>
    <w:rsid w:val="54A211F2"/>
    <w:rsid w:val="55323E5C"/>
    <w:rsid w:val="55862F64"/>
    <w:rsid w:val="55B1190B"/>
    <w:rsid w:val="56075154"/>
    <w:rsid w:val="56576A38"/>
    <w:rsid w:val="566D1EAB"/>
    <w:rsid w:val="567B218B"/>
    <w:rsid w:val="56A12F85"/>
    <w:rsid w:val="56E4740E"/>
    <w:rsid w:val="571C7D40"/>
    <w:rsid w:val="573B77C2"/>
    <w:rsid w:val="578F54A9"/>
    <w:rsid w:val="57BB2EE0"/>
    <w:rsid w:val="5810564A"/>
    <w:rsid w:val="58BA2203"/>
    <w:rsid w:val="59384844"/>
    <w:rsid w:val="59E622EE"/>
    <w:rsid w:val="59EB6116"/>
    <w:rsid w:val="5AA73EAA"/>
    <w:rsid w:val="5AC630F9"/>
    <w:rsid w:val="5BAE7740"/>
    <w:rsid w:val="5C51407F"/>
    <w:rsid w:val="5CA206B8"/>
    <w:rsid w:val="5CAD4107"/>
    <w:rsid w:val="5D2008C1"/>
    <w:rsid w:val="5D817505"/>
    <w:rsid w:val="5D8444A0"/>
    <w:rsid w:val="5E9E7A54"/>
    <w:rsid w:val="5F35769E"/>
    <w:rsid w:val="5F7E3F51"/>
    <w:rsid w:val="5F8749AA"/>
    <w:rsid w:val="5FA1741B"/>
    <w:rsid w:val="5FD74F49"/>
    <w:rsid w:val="60317966"/>
    <w:rsid w:val="609D0202"/>
    <w:rsid w:val="60FF46ED"/>
    <w:rsid w:val="614F6DA5"/>
    <w:rsid w:val="61F01B55"/>
    <w:rsid w:val="61F81CF8"/>
    <w:rsid w:val="621C2F68"/>
    <w:rsid w:val="62250F56"/>
    <w:rsid w:val="62A63662"/>
    <w:rsid w:val="63041352"/>
    <w:rsid w:val="630A7707"/>
    <w:rsid w:val="6351291C"/>
    <w:rsid w:val="6380101A"/>
    <w:rsid w:val="63863009"/>
    <w:rsid w:val="64210EE2"/>
    <w:rsid w:val="64E15F83"/>
    <w:rsid w:val="65B95BB3"/>
    <w:rsid w:val="65C83C57"/>
    <w:rsid w:val="65ED62F3"/>
    <w:rsid w:val="6616704E"/>
    <w:rsid w:val="66403C62"/>
    <w:rsid w:val="6675246C"/>
    <w:rsid w:val="676844C9"/>
    <w:rsid w:val="67AD1439"/>
    <w:rsid w:val="67AE0869"/>
    <w:rsid w:val="684B42EC"/>
    <w:rsid w:val="68DF5F0C"/>
    <w:rsid w:val="69E87B62"/>
    <w:rsid w:val="6A013723"/>
    <w:rsid w:val="6A2A067A"/>
    <w:rsid w:val="6A2E1A74"/>
    <w:rsid w:val="6A304768"/>
    <w:rsid w:val="6AC13519"/>
    <w:rsid w:val="6AEE282B"/>
    <w:rsid w:val="6C0215B1"/>
    <w:rsid w:val="6C830EC8"/>
    <w:rsid w:val="6CBB46C1"/>
    <w:rsid w:val="6D4427AB"/>
    <w:rsid w:val="6D5449FC"/>
    <w:rsid w:val="6DCD3453"/>
    <w:rsid w:val="6EBA0017"/>
    <w:rsid w:val="6F8618DF"/>
    <w:rsid w:val="6FDE27EB"/>
    <w:rsid w:val="703C2186"/>
    <w:rsid w:val="71097B5D"/>
    <w:rsid w:val="713D28D5"/>
    <w:rsid w:val="71AE74A9"/>
    <w:rsid w:val="71DA7661"/>
    <w:rsid w:val="72AA59DD"/>
    <w:rsid w:val="736D2291"/>
    <w:rsid w:val="73BB2425"/>
    <w:rsid w:val="73CF23D4"/>
    <w:rsid w:val="741D5738"/>
    <w:rsid w:val="74B9755C"/>
    <w:rsid w:val="751B18C9"/>
    <w:rsid w:val="76642466"/>
    <w:rsid w:val="766D2749"/>
    <w:rsid w:val="771D78DD"/>
    <w:rsid w:val="774D4E49"/>
    <w:rsid w:val="77633E95"/>
    <w:rsid w:val="7813000D"/>
    <w:rsid w:val="78186A63"/>
    <w:rsid w:val="7821573A"/>
    <w:rsid w:val="78334686"/>
    <w:rsid w:val="783465BA"/>
    <w:rsid w:val="78511813"/>
    <w:rsid w:val="78A530B3"/>
    <w:rsid w:val="78AD7EC0"/>
    <w:rsid w:val="7906217E"/>
    <w:rsid w:val="794934E3"/>
    <w:rsid w:val="795C722B"/>
    <w:rsid w:val="79DB4ABE"/>
    <w:rsid w:val="7A9D13FE"/>
    <w:rsid w:val="7AD877AA"/>
    <w:rsid w:val="7AF635D8"/>
    <w:rsid w:val="7BB83313"/>
    <w:rsid w:val="7C043A68"/>
    <w:rsid w:val="7C3351C6"/>
    <w:rsid w:val="7C5B618B"/>
    <w:rsid w:val="7C685300"/>
    <w:rsid w:val="7CB96A77"/>
    <w:rsid w:val="7CED494C"/>
    <w:rsid w:val="7DB4695E"/>
    <w:rsid w:val="7DB76453"/>
    <w:rsid w:val="7DC9168E"/>
    <w:rsid w:val="7DD74997"/>
    <w:rsid w:val="7DDD19FF"/>
    <w:rsid w:val="7E416D8A"/>
    <w:rsid w:val="7E602D89"/>
    <w:rsid w:val="7E775113"/>
    <w:rsid w:val="7E893692"/>
    <w:rsid w:val="7EC77E1E"/>
    <w:rsid w:val="7ED2197B"/>
    <w:rsid w:val="7F4007EB"/>
    <w:rsid w:val="7F6F2086"/>
    <w:rsid w:val="7FAF1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unhideWhenUsed/>
    <w:qFormat/>
    <w:uiPriority w:val="99"/>
    <w:pPr>
      <w:ind w:firstLine="420" w:firstLineChars="100"/>
    </w:pPr>
  </w:style>
  <w:style w:type="paragraph" w:styleId="3">
    <w:name w:val="Body Text"/>
    <w:basedOn w:val="1"/>
    <w:next w:val="4"/>
    <w:qFormat/>
    <w:uiPriority w:val="0"/>
    <w:rPr>
      <w:rFonts w:ascii="仿宋_GB2312" w:eastAsia="仿宋_GB2312"/>
      <w:b/>
      <w:sz w:val="32"/>
      <w:szCs w:val="20"/>
    </w:rPr>
  </w:style>
  <w:style w:type="paragraph" w:styleId="4">
    <w:name w:val="Body Text 2"/>
    <w:basedOn w:val="1"/>
    <w:semiHidden/>
    <w:unhideWhenUsed/>
    <w:qFormat/>
    <w:uiPriority w:val="99"/>
    <w:pPr>
      <w:spacing w:after="120" w:line="480" w:lineRule="auto"/>
    </w:pPr>
  </w:style>
  <w:style w:type="paragraph" w:styleId="5">
    <w:name w:val="Body Text First Indent 2"/>
    <w:basedOn w:val="6"/>
    <w:unhideWhenUsed/>
    <w:qFormat/>
    <w:uiPriority w:val="99"/>
    <w:pPr>
      <w:ind w:firstLine="420"/>
    </w:pPr>
  </w:style>
  <w:style w:type="paragraph" w:styleId="6">
    <w:name w:val="Body Text Indent"/>
    <w:basedOn w:val="1"/>
    <w:semiHidden/>
    <w:unhideWhenUsed/>
    <w:qFormat/>
    <w:uiPriority w:val="99"/>
    <w:pPr>
      <w:ind w:left="149" w:leftChars="71" w:firstLine="48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toc 2"/>
    <w:basedOn w:val="1"/>
    <w:next w:val="1"/>
    <w:qFormat/>
    <w:uiPriority w:val="0"/>
    <w:pPr>
      <w:ind w:left="420" w:leftChars="200"/>
    </w:pPr>
  </w:style>
  <w:style w:type="paragraph" w:styleId="10">
    <w:name w:val="Normal (Web)"/>
    <w:basedOn w:val="1"/>
    <w:qFormat/>
    <w:uiPriority w:val="0"/>
    <w:pPr>
      <w:spacing w:before="100" w:beforeAutospacing="1" w:after="100" w:afterAutospacing="1"/>
      <w:jc w:val="left"/>
    </w:pPr>
    <w:rPr>
      <w:kern w:val="0"/>
      <w:sz w:val="24"/>
    </w:rPr>
  </w:style>
  <w:style w:type="character" w:styleId="13">
    <w:name w:val="Strong"/>
    <w:basedOn w:val="12"/>
    <w:qFormat/>
    <w:uiPriority w:val="0"/>
  </w:style>
  <w:style w:type="character" w:styleId="14">
    <w:name w:val="FollowedHyperlink"/>
    <w:basedOn w:val="12"/>
    <w:qFormat/>
    <w:uiPriority w:val="0"/>
    <w:rPr>
      <w:color w:val="333333"/>
      <w:u w:val="none"/>
    </w:rPr>
  </w:style>
  <w:style w:type="character" w:styleId="15">
    <w:name w:val="Emphasis"/>
    <w:basedOn w:val="12"/>
    <w:qFormat/>
    <w:uiPriority w:val="0"/>
  </w:style>
  <w:style w:type="character" w:styleId="16">
    <w:name w:val="HTML Acronym"/>
    <w:basedOn w:val="12"/>
    <w:qFormat/>
    <w:uiPriority w:val="0"/>
  </w:style>
  <w:style w:type="character" w:styleId="17">
    <w:name w:val="Hyperlink"/>
    <w:basedOn w:val="12"/>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422</Words>
  <Characters>2409</Characters>
  <Lines>20</Lines>
  <Paragraphs>5</Paragraphs>
  <TotalTime>20</TotalTime>
  <ScaleCrop>false</ScaleCrop>
  <LinksUpToDate>false</LinksUpToDate>
  <CharactersWithSpaces>2826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张明华</dc:creator>
  <cp:lastModifiedBy>Z.zhao</cp:lastModifiedBy>
  <dcterms:modified xsi:type="dcterms:W3CDTF">2022-01-27T09:07:04Z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2F48FFB292BC4B6E88DF1F27D18B1D3A</vt:lpwstr>
  </property>
  <property fmtid="{D5CDD505-2E9C-101B-9397-08002B2CF9AE}" pid="4" name="KSOSaveFontToCloudKey">
    <vt:lpwstr>344146168_btnclosed</vt:lpwstr>
  </property>
</Properties>
</file>