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firstLine="0"/>
        <w:rPr>
          <w:rFonts w:ascii="仿宋_GB2312" w:eastAsia="仿宋_GB2312" w:cs="仿宋_GB2312"/>
          <w:i w:val="0"/>
          <w:iCs w:val="0"/>
          <w:caps w:val="0"/>
          <w:color w:val="333333"/>
          <w:spacing w:val="0"/>
          <w:sz w:val="28"/>
          <w:szCs w:val="28"/>
        </w:rPr>
      </w:pPr>
      <w:r>
        <w:rPr>
          <w:rFonts w:hint="eastAsia" w:ascii="仿宋_GB2312" w:eastAsia="仿宋_GB2312" w:cs="仿宋_GB2312"/>
          <w:i w:val="0"/>
          <w:iCs w:val="0"/>
          <w:caps w:val="0"/>
          <w:color w:val="333333"/>
          <w:spacing w:val="0"/>
          <w:sz w:val="28"/>
          <w:szCs w:val="28"/>
          <w:bdr w:val="none" w:color="auto" w:sz="0" w:space="0"/>
        </w:rPr>
        <w:t>附件2</w:t>
      </w:r>
      <w:bookmarkStart w:id="0" w:name="_GoBack"/>
      <w:bookmarkEnd w:id="0"/>
    </w:p>
    <w:tbl>
      <w:tblPr>
        <w:tblW w:w="86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4"/>
        <w:gridCol w:w="1017"/>
        <w:gridCol w:w="754"/>
        <w:gridCol w:w="495"/>
        <w:gridCol w:w="4298"/>
        <w:gridCol w:w="1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681" w:type="dxa"/>
            <w:gridSpan w:val="6"/>
            <w:vMerge w:val="restart"/>
            <w:tcBorders>
              <w:top w:val="nil"/>
              <w:left w:val="nil"/>
              <w:bottom w:val="nil"/>
              <w:right w:val="nil"/>
            </w:tcBorders>
            <w:shd w:val="clear"/>
            <w:tcMar>
              <w:top w:w="14" w:type="dxa"/>
              <w:left w:w="14" w:type="dxa"/>
              <w:right w:w="14" w:type="dxa"/>
            </w:tcMar>
            <w:vAlign w:val="center"/>
          </w:tcPr>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江西省国土空间调查规划研究</w:t>
            </w:r>
          </w:p>
          <w:p>
            <w:pPr>
              <w:jc w:val="center"/>
              <w:rPr>
                <w:rFonts w:hint="eastAsia" w:ascii="仿宋_GB2312" w:eastAsia="仿宋_GB2312" w:cs="仿宋_GB2312"/>
                <w:color w:val="333333"/>
                <w:sz w:val="19"/>
                <w:szCs w:val="19"/>
              </w:rPr>
            </w:pPr>
            <w:r>
              <w:rPr>
                <w:rFonts w:hint="eastAsia" w:asciiTheme="majorEastAsia" w:hAnsiTheme="majorEastAsia" w:eastAsiaTheme="majorEastAsia" w:cstheme="majorEastAsia"/>
                <w:sz w:val="30"/>
                <w:szCs w:val="30"/>
              </w:rPr>
              <w:t>2022年上半年公开招聘聘用人员招聘岗位及条件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1" w:hRule="atLeast"/>
        </w:trPr>
        <w:tc>
          <w:tcPr>
            <w:tcW w:w="8681" w:type="dxa"/>
            <w:gridSpan w:val="6"/>
            <w:vMerge w:val="continue"/>
            <w:tcBorders>
              <w:top w:val="nil"/>
              <w:left w:val="nil"/>
              <w:bottom w:val="nil"/>
              <w:right w:val="nil"/>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tcBorders>
              <w:top w:val="single" w:color="000000" w:sz="6" w:space="0"/>
              <w:left w:val="single" w:color="000000" w:sz="6" w:space="0"/>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 用人部门</w:t>
            </w:r>
          </w:p>
        </w:tc>
        <w:tc>
          <w:tcPr>
            <w:tcW w:w="1017" w:type="dxa"/>
            <w:tcBorders>
              <w:top w:val="single" w:color="000000" w:sz="6" w:space="0"/>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名称</w:t>
            </w:r>
          </w:p>
        </w:tc>
        <w:tc>
          <w:tcPr>
            <w:tcW w:w="754" w:type="dxa"/>
            <w:tcBorders>
              <w:top w:val="single" w:color="000000" w:sz="6" w:space="0"/>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岗位 类别</w:t>
            </w:r>
          </w:p>
        </w:tc>
        <w:tc>
          <w:tcPr>
            <w:tcW w:w="495" w:type="dxa"/>
            <w:tcBorders>
              <w:top w:val="single" w:color="000000" w:sz="6" w:space="0"/>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招聘人数</w:t>
            </w:r>
          </w:p>
        </w:tc>
        <w:tc>
          <w:tcPr>
            <w:tcW w:w="4298" w:type="dxa"/>
            <w:tcBorders>
              <w:top w:val="single" w:color="000000" w:sz="6" w:space="0"/>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岗位条件</w:t>
            </w:r>
          </w:p>
        </w:tc>
        <w:tc>
          <w:tcPr>
            <w:tcW w:w="1393" w:type="dxa"/>
            <w:tcBorders>
              <w:top w:val="single" w:color="000000" w:sz="6" w:space="0"/>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Style w:val="5"/>
                <w:rFonts w:hint="eastAsia" w:ascii="仿宋_GB2312" w:hAnsi="微软雅黑" w:eastAsia="仿宋_GB2312" w:cs="仿宋_GB2312"/>
                <w:b/>
                <w:bCs/>
                <w:i w:val="0"/>
                <w:iCs w:val="0"/>
                <w:caps w:val="0"/>
                <w:color w:val="333333"/>
                <w:spacing w:val="0"/>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1" w:hRule="atLeast"/>
        </w:trPr>
        <w:tc>
          <w:tcPr>
            <w:tcW w:w="724" w:type="dxa"/>
            <w:vMerge w:val="restart"/>
            <w:tcBorders>
              <w:top w:val="nil"/>
              <w:left w:val="single" w:color="auto" w:sz="6" w:space="0"/>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国土空间规划研究分院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Calibri"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tc>
        <w:tc>
          <w:tcPr>
            <w:tcW w:w="1017"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101</w:t>
            </w:r>
          </w:p>
        </w:tc>
        <w:tc>
          <w:tcPr>
            <w:tcW w:w="754"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旅游管理专业；研究生学历、硕士及以上学位。</w:t>
            </w:r>
          </w:p>
        </w:tc>
        <w:tc>
          <w:tcPr>
            <w:tcW w:w="1393" w:type="dxa"/>
            <w:vMerge w:val="restart"/>
            <w:tcBorders>
              <w:top w:val="nil"/>
              <w:left w:val="nil"/>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联系人：黄清华  </w:t>
            </w:r>
            <w:r>
              <w:rPr>
                <w:rFonts w:hint="eastAsia" w:ascii="仿宋_GB2312" w:hAnsi="微软雅黑" w:eastAsia="仿宋_GB2312" w:cs="仿宋_GB2312"/>
                <w:i w:val="0"/>
                <w:iCs w:val="0"/>
                <w:caps w:val="0"/>
                <w:color w:val="333333"/>
                <w:spacing w:val="0"/>
                <w:sz w:val="21"/>
                <w:szCs w:val="21"/>
                <w:bdr w:val="none" w:color="auto" w:sz="0" w:space="0"/>
              </w:rPr>
              <w:br w:type="textWrapping"/>
            </w:r>
            <w:r>
              <w:rPr>
                <w:rFonts w:hint="eastAsia" w:ascii="仿宋_GB2312" w:hAnsi="微软雅黑" w:eastAsia="仿宋_GB2312" w:cs="仿宋_GB2312"/>
                <w:i w:val="0"/>
                <w:iCs w:val="0"/>
                <w:caps w:val="0"/>
                <w:color w:val="333333"/>
                <w:spacing w:val="0"/>
                <w:sz w:val="21"/>
                <w:szCs w:val="21"/>
                <w:bdr w:val="none" w:color="auto" w:sz="0" w:space="0"/>
              </w:rPr>
              <w:t>联系电话：0791-86710711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rPr>
                <w:rFonts w:hint="eastAsia" w:ascii="仿宋_GB2312" w:eastAsia="仿宋_GB2312" w:cs="仿宋_GB2312"/>
                <w:color w:val="333333"/>
                <w:sz w:val="28"/>
                <w:szCs w:val="28"/>
              </w:rPr>
            </w:pPr>
            <w:r>
              <w:rPr>
                <w:rFonts w:hint="eastAsia" w:ascii="仿宋_GB2312" w:hAnsi="微软雅黑" w:eastAsia="仿宋_GB2312" w:cs="仿宋_GB2312"/>
                <w:i w:val="0"/>
                <w:iCs w:val="0"/>
                <w:caps w:val="0"/>
                <w:color w:val="333333"/>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102</w:t>
            </w:r>
          </w:p>
        </w:tc>
        <w:tc>
          <w:tcPr>
            <w:tcW w:w="754"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000000"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地理学专业；研究生学历、硕士及以上学位。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103</w:t>
            </w:r>
          </w:p>
        </w:tc>
        <w:tc>
          <w:tcPr>
            <w:tcW w:w="754"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000000"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城市与区域规划专业；研究生学历、硕士及以上学位。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104</w:t>
            </w:r>
          </w:p>
        </w:tc>
        <w:tc>
          <w:tcPr>
            <w:tcW w:w="754"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000000"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建筑与土木工程专业；研究生学历、硕士及以上学位。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105</w:t>
            </w:r>
          </w:p>
        </w:tc>
        <w:tc>
          <w:tcPr>
            <w:tcW w:w="754"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000000"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000000"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106</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8</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土地资源管理专业、城乡规划专业、人文地理学专业；研究生学历、硕士及以上学位。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724" w:type="dxa"/>
            <w:tcBorders>
              <w:top w:val="nil"/>
              <w:left w:val="single" w:color="auto" w:sz="6" w:space="0"/>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自然资源保护与利用分院</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土地资源管理岗201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土地资源管理专业、地理学专业、资源利用与植物保护专业；研究生学历、硕士及以上学位；年龄30周岁以下；需长期从事野外作业，适宜男性。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restart"/>
            <w:tcBorders>
              <w:top w:val="nil"/>
              <w:left w:val="single" w:color="auto" w:sz="6" w:space="0"/>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城乡规划设计研究分院</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国土空间规划设计岗301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国土空间规划设计岗302</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城市设计专业；研究生学历、硕士及以上学位。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69"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国土空间规划设计岗303</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工业设计工程专业；研究生学历、硕士及以上学位。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国土空间规划设计岗304</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国土空间规划设计岗305</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市政工程给排水专业；研究生学历、硕士及以上学位。</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724" w:type="dxa"/>
            <w:vMerge w:val="restart"/>
            <w:tcBorders>
              <w:top w:val="nil"/>
              <w:left w:val="single" w:color="auto" w:sz="6" w:space="0"/>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国土空间用途管制研究分院</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城乡规划岗401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城乡规划类专业；研究生学历、硕士及以上学位；且具有本科学历、学士学位，本科所学专业为城乡规划类；具有二年及以上工作经历；年龄35周岁以下；需长期从事野外作业。</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城乡规划岗402</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城乡规划类专业；研究生学历、硕士及以上学位，且具有本科学历、学士学位，本科所学专业为城乡规划类；年龄30周岁以下；限应届毕业生；需长期从事野外作业。</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土地资源管理岗403</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土地资源管理专业；研究生学历、硕士及以上学位；且具有本科学历、学士学位，本科所学专业为土地资源管理；具有二年及以上工作经历；年龄35周岁以下；需长期从事野外作业。</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8"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土地资源管理岗404</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土地资源管理专业；研究生学历、硕士及以上学位，且具有本科学历、学士学位，本科所学专业为土地资源管理；年龄30周岁以下；限应届毕业生；需长期从事野外作业。</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5" w:hRule="atLeast"/>
        </w:trPr>
        <w:tc>
          <w:tcPr>
            <w:tcW w:w="724" w:type="dxa"/>
            <w:vMerge w:val="restart"/>
            <w:tcBorders>
              <w:top w:val="nil"/>
              <w:left w:val="single" w:color="auto" w:sz="6" w:space="0"/>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国土空间生态技术中心</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勘测评价岗501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土壤学专业、生态学专业；研究生学历、硕士及以上学位；年龄30周岁以下；适宜男性。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5"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矿山修复岗502</w:t>
            </w:r>
          </w:p>
        </w:tc>
        <w:tc>
          <w:tcPr>
            <w:tcW w:w="754"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地质工程专业；研究生学历、硕士及以上学位；年龄30周岁以下；有相关工作经验者优先；适宜男性。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国土整治岗503</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地理学专业、生态学专业、土地资源管理专业；研究生学历、硕士及以上学位；年龄30周岁以下；适宜男性。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3" w:hRule="atLeast"/>
        </w:trPr>
        <w:tc>
          <w:tcPr>
            <w:tcW w:w="724" w:type="dxa"/>
            <w:vMerge w:val="restart"/>
            <w:tcBorders>
              <w:top w:val="nil"/>
              <w:left w:val="single" w:color="auto" w:sz="6" w:space="0"/>
              <w:bottom w:val="nil"/>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自然资源确权登记与法律事务中心</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权籍信息岗601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地理学专业、地理信息专业；研究生学历、硕士及以上学位；首聘年龄不超过30周岁，具有中级职称的年龄不超过35周岁，具有高级职称的年龄不超过40周岁；适宜男性。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调查登记岗602</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土地资源管理专业；研究生学历、硕士及以上学位；首聘年龄不超过30周岁，具有中级职称的年龄不超过35周岁，具有高级职称的年龄不超过40周岁；适宜男性。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63"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法律事务岗603</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民商法学专业、宪法学与行政法学专业、诉讼法学专业；研究生学历、硕士学位；首聘年龄不超过30周岁，具有中级职称的年龄不超过35周岁，具有高级职称的年龄不超过40周岁；适宜男性。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50" w:hRule="atLeast"/>
        </w:trPr>
        <w:tc>
          <w:tcPr>
            <w:tcW w:w="724" w:type="dxa"/>
            <w:vMerge w:val="continue"/>
            <w:tcBorders>
              <w:top w:val="nil"/>
              <w:left w:val="single" w:color="auto" w:sz="6" w:space="0"/>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空间规划岗604</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城市规划专业、城乡规划专业；研究生学历、硕士学位；首聘年龄不超过30周岁，具有中级职称的年龄不超过35周岁，具有高级职称的年龄不超过40周岁；适宜男性。</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7" w:hRule="atLeast"/>
        </w:trPr>
        <w:tc>
          <w:tcPr>
            <w:tcW w:w="724" w:type="dxa"/>
            <w:tcBorders>
              <w:top w:val="nil"/>
              <w:left w:val="single" w:color="auto" w:sz="6" w:space="0"/>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数据（资料）集成分析中心</w:t>
            </w:r>
          </w:p>
        </w:tc>
        <w:tc>
          <w:tcPr>
            <w:tcW w:w="1017"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信息化基础设施建设与管理701</w:t>
            </w:r>
          </w:p>
        </w:tc>
        <w:tc>
          <w:tcPr>
            <w:tcW w:w="754"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专技岗</w:t>
            </w:r>
          </w:p>
        </w:tc>
        <w:tc>
          <w:tcPr>
            <w:tcW w:w="495" w:type="dxa"/>
            <w:tcBorders>
              <w:top w:val="nil"/>
              <w:left w:val="nil"/>
              <w:bottom w:val="single" w:color="auto" w:sz="6" w:space="0"/>
              <w:right w:val="single" w:color="000000"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jc w:val="center"/>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1</w:t>
            </w:r>
          </w:p>
        </w:tc>
        <w:tc>
          <w:tcPr>
            <w:tcW w:w="4298" w:type="dxa"/>
            <w:tcBorders>
              <w:top w:val="nil"/>
              <w:left w:val="nil"/>
              <w:bottom w:val="single" w:color="auto" w:sz="6" w:space="0"/>
              <w:right w:val="single" w:color="auto" w:sz="6" w:space="0"/>
            </w:tcBorders>
            <w:shd w:val="clear"/>
            <w:tcMar>
              <w:top w:w="14" w:type="dxa"/>
              <w:left w:w="14"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textAlignment w:val="center"/>
              <w:rPr>
                <w:rFonts w:hint="eastAsia" w:ascii="仿宋_GB2312" w:eastAsia="仿宋_GB2312" w:cs="仿宋_GB2312"/>
                <w:color w:val="333333"/>
                <w:sz w:val="19"/>
                <w:szCs w:val="19"/>
              </w:rPr>
            </w:pPr>
            <w:r>
              <w:rPr>
                <w:rFonts w:hint="eastAsia" w:ascii="仿宋_GB2312" w:hAnsi="微软雅黑" w:eastAsia="仿宋_GB2312" w:cs="仿宋_GB2312"/>
                <w:i w:val="0"/>
                <w:iCs w:val="0"/>
                <w:caps w:val="0"/>
                <w:color w:val="333333"/>
                <w:spacing w:val="0"/>
                <w:sz w:val="21"/>
                <w:szCs w:val="21"/>
                <w:bdr w:val="none" w:color="auto" w:sz="0" w:space="0"/>
              </w:rPr>
              <w:t>计算机技术专业；研究生学历、硕士学位；年龄28周岁以下；具有二年及以上工作经历；具备计算机硬件工程师资格或信息技术支持工程师资格或网络工程师资格。</w:t>
            </w:r>
          </w:p>
        </w:tc>
        <w:tc>
          <w:tcPr>
            <w:tcW w:w="1393" w:type="dxa"/>
            <w:vMerge w:val="continue"/>
            <w:tcBorders>
              <w:top w:val="nil"/>
              <w:left w:val="nil"/>
              <w:bottom w:val="nil"/>
              <w:right w:val="single" w:color="auto" w:sz="6" w:space="0"/>
            </w:tcBorders>
            <w:shd w:val="clear"/>
            <w:tcMar>
              <w:top w:w="14" w:type="dxa"/>
              <w:left w:w="14" w:type="dxa"/>
              <w:right w:w="14" w:type="dxa"/>
            </w:tcMar>
            <w:vAlign w:val="center"/>
          </w:tcPr>
          <w:p>
            <w:pPr>
              <w:rPr>
                <w:rFonts w:hint="eastAsia" w:ascii="微软雅黑" w:hAnsi="微软雅黑" w:eastAsia="微软雅黑" w:cs="微软雅黑"/>
                <w:i w:val="0"/>
                <w:iCs w:val="0"/>
                <w:caps w:val="0"/>
                <w:color w:val="333333"/>
                <w:spacing w:val="0"/>
                <w:sz w:val="23"/>
                <w:szCs w:val="23"/>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435" w:lineRule="atLeast"/>
        <w:ind w:left="0" w:right="0" w:firstLine="0"/>
        <w:rPr>
          <w:rFonts w:hint="eastAsia" w:ascii="仿宋_GB2312" w:eastAsia="仿宋_GB2312" w:cs="仿宋_GB2312"/>
          <w:i w:val="0"/>
          <w:iCs w:val="0"/>
          <w:caps w:val="0"/>
          <w:color w:val="333333"/>
          <w:spacing w:val="0"/>
          <w:sz w:val="28"/>
          <w:szCs w:val="28"/>
        </w:rPr>
      </w:pPr>
      <w:r>
        <w:rPr>
          <w:rFonts w:hint="eastAsia" w:ascii="仿宋_GB2312" w:eastAsia="仿宋_GB2312" w:cs="仿宋_GB2312"/>
          <w:i w:val="0"/>
          <w:iCs w:val="0"/>
          <w:caps w:val="0"/>
          <w:color w:val="333333"/>
          <w:spacing w:val="0"/>
          <w:sz w:val="28"/>
          <w:szCs w:val="2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博雅方刊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13A18"/>
    <w:rsid w:val="64C1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2022-01-07T03:26:00Z</dcterms:created>
  <dc:creator>香飘飘</dc:creator>
  <cp:lastModifiedBy>香飘飘</cp:lastModifiedBy>
  <dcterms:modified xsi:type="dcterms:W3CDTF">2022-01-07T03:29:06Z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D7222ECA95C3468A950EF2996A80A60D</vt:lpwstr>
  </property>
</Properties>
</file>