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 w:val="0"/>
          <w:position w:val="-6"/>
          <w:sz w:val="28"/>
          <w:szCs w:val="28"/>
          <w:lang w:val="en-US" w:eastAsia="zh-CN" w:bidi="ar-SA"/>
        </w:rPr>
        <w:t>附件1：</w:t>
      </w:r>
    </w:p>
    <w:tbl>
      <w:tblPr>
        <w:tblStyle w:val="4"/>
        <w:tblW w:w="96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277"/>
        <w:gridCol w:w="1019"/>
        <w:gridCol w:w="654"/>
        <w:gridCol w:w="2312"/>
        <w:gridCol w:w="2454"/>
        <w:gridCol w:w="785"/>
        <w:gridCol w:w="6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65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鲁山县202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eastAsia="zh-CN"/>
              </w:rPr>
              <w:t>事业单位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招才引智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eastAsia="zh-CN"/>
              </w:rPr>
              <w:t>管理岗位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 w:eastAsia="zh-CN"/>
              </w:rPr>
              <w:t>调整后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岗位一览表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人数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FangSong_GB2312" w:hAnsi="宋体" w:eastAsia="FangSong_GB2312" w:cs="FangSong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专业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FangSong_GB2312" w:hAnsi="宋体" w:eastAsia="FangSong_GB2312" w:cs="FangSong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FangSong_GB2312" w:hAnsi="宋体" w:eastAsia="FangSong_GB2312" w:cs="FangSong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位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法律类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计算机类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财会金融类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汉语言专业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Tahoma" w:hAnsi="Tahoma" w:eastAsia="微软雅黑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新闻学专业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播音与主持艺术专业广播电视编导专业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戏剧影视文学专业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中国共产党历史专业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生物技术专业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工程造价专业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心理学专业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统计学专业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城乡规划专业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风景园林专业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0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3360" w:firstLineChars="14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21"/>
                <w:position w:val="-6"/>
                <w:sz w:val="24"/>
                <w:szCs w:val="24"/>
                <w:u w:val="none"/>
                <w:lang w:val="en-US" w:eastAsia="zh-CN" w:bidi="ar-SA"/>
              </w:rPr>
              <w:t>200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C2F8B"/>
    <w:rsid w:val="090C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2021-11-30T01:39:00Z</dcterms:created>
  <dc:creator>Administrator</dc:creator>
  <cp:lastModifiedBy>Administrator</cp:lastModifiedBy>
  <dcterms:modified xsi:type="dcterms:W3CDTF">2021-11-30T01:39:48Z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