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AB" w:rsidRDefault="006B1AAB" w:rsidP="006B1AA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6B1AAB" w:rsidRPr="002F44D1" w:rsidRDefault="006B1AAB" w:rsidP="006B1AAB">
      <w:pPr>
        <w:jc w:val="center"/>
        <w:rPr>
          <w:rFonts w:ascii="仿宋" w:eastAsia="仿宋" w:hAnsi="仿宋"/>
          <w:b/>
          <w:sz w:val="44"/>
          <w:szCs w:val="44"/>
        </w:rPr>
      </w:pPr>
      <w:r w:rsidRPr="002F44D1">
        <w:rPr>
          <w:rFonts w:ascii="仿宋" w:eastAsia="仿宋" w:hAnsi="仿宋" w:hint="eastAsia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1</w:t>
      </w:r>
      <w:r w:rsidRPr="002F44D1">
        <w:rPr>
          <w:rFonts w:ascii="仿宋" w:eastAsia="仿宋" w:hAnsi="仿宋" w:hint="eastAsia"/>
          <w:b/>
          <w:sz w:val="44"/>
          <w:szCs w:val="44"/>
        </w:rPr>
        <w:t>年杭州富阳投资发展有限公司</w:t>
      </w:r>
    </w:p>
    <w:p w:rsidR="006B1AAB" w:rsidRPr="002F44D1" w:rsidRDefault="006B1AAB" w:rsidP="006B1AAB">
      <w:pPr>
        <w:jc w:val="center"/>
        <w:rPr>
          <w:rFonts w:ascii="仿宋" w:eastAsia="仿宋" w:hAnsi="仿宋"/>
          <w:b/>
          <w:sz w:val="44"/>
          <w:szCs w:val="44"/>
        </w:rPr>
      </w:pPr>
      <w:r w:rsidRPr="002F44D1">
        <w:rPr>
          <w:rFonts w:ascii="仿宋" w:eastAsia="仿宋" w:hAnsi="仿宋" w:hint="eastAsia"/>
          <w:b/>
          <w:sz w:val="44"/>
          <w:szCs w:val="44"/>
        </w:rPr>
        <w:t>招聘计划表</w:t>
      </w:r>
    </w:p>
    <w:p w:rsidR="006B1AAB" w:rsidRDefault="006B1AAB" w:rsidP="006B1AAB">
      <w:pPr>
        <w:spacing w:line="400" w:lineRule="exact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1418"/>
        <w:gridCol w:w="1701"/>
        <w:gridCol w:w="709"/>
        <w:gridCol w:w="4819"/>
      </w:tblGrid>
      <w:tr w:rsidR="006B1AAB" w:rsidRPr="00A31B62" w:rsidTr="00CE7A63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资格条件</w:t>
            </w:r>
          </w:p>
        </w:tc>
      </w:tr>
      <w:tr w:rsidR="006B1AAB" w:rsidRPr="00A31B62" w:rsidTr="00CE7A63">
        <w:trPr>
          <w:trHeight w:val="12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杭州富阳投资发展有限公司</w:t>
            </w:r>
          </w:p>
          <w:p w:rsidR="006B1AAB" w:rsidRPr="00B8610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8610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（本级）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BB2F92" w:rsidRDefault="006B1AAB" w:rsidP="00CE7A6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1.会计学、财务管理、</w:t>
            </w:r>
            <w:proofErr w:type="gramStart"/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审计学</w:t>
            </w:r>
            <w:proofErr w:type="gramEnd"/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专业的全日制本科及以上学历；2.限杭州户籍，1986年11月1日后出生；3.三年以上企业会计或审计工作经验；4.持有会计、审计专业中级及以上职称。</w:t>
            </w:r>
          </w:p>
        </w:tc>
      </w:tr>
      <w:tr w:rsidR="006B1AAB" w:rsidRPr="00A31B62" w:rsidTr="00CE7A63">
        <w:trPr>
          <w:trHeight w:val="102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投资管理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BB2F92" w:rsidRDefault="006B1AAB" w:rsidP="00CE7A6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BB2F9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1.投资学、金融学、经济学专业的全日制本科及以上学历；</w:t>
            </w:r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2.1986年11月1日后出生；3.三年以上投资管理相关工作经验；4.持有金融类中级及以上职称或相当的</w:t>
            </w:r>
            <w:bookmarkStart w:id="0" w:name="_GoBack"/>
            <w:bookmarkEnd w:id="0"/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职业资格（如经济师、会计师、注册会计师、证券专项业务类资格、CFAⅡ级、</w:t>
            </w:r>
            <w:proofErr w:type="spellStart"/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FRM</w:t>
            </w:r>
            <w:proofErr w:type="spellEnd"/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</w:t>
            </w:r>
            <w:proofErr w:type="spellStart"/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CFRM</w:t>
            </w:r>
            <w:proofErr w:type="spellEnd"/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等）。</w:t>
            </w:r>
          </w:p>
        </w:tc>
      </w:tr>
      <w:tr w:rsidR="006B1AAB" w:rsidRPr="00A31B62" w:rsidTr="00CE7A63">
        <w:trPr>
          <w:trHeight w:val="12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AB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</w:t>
            </w:r>
            <w:proofErr w:type="gramStart"/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富阳富投发</w:t>
            </w:r>
            <w:proofErr w:type="gramEnd"/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资产管理有限公司</w:t>
            </w:r>
          </w:p>
          <w:p w:rsidR="006B1AAB" w:rsidRPr="00B8610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8610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（子公司）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党建管理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BB2F92" w:rsidRDefault="006B1AAB" w:rsidP="00CE7A6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BB2F9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1.</w:t>
            </w:r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公共管理、行政管理、法学、新闻传播学等相关</w:t>
            </w:r>
            <w:r w:rsidRPr="00BB2F9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专业的全日制本科及以上学历；</w:t>
            </w:r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2.限杭州户籍，1986年11月1日后出生；3.三年以上党务、行政、文秘相关工作经验；4.要求中共党员。</w:t>
            </w:r>
          </w:p>
        </w:tc>
      </w:tr>
      <w:tr w:rsidR="006B1AAB" w:rsidRPr="00A31B62" w:rsidTr="00CE7A63">
        <w:trPr>
          <w:trHeight w:val="11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BB2F92" w:rsidRDefault="006B1AAB" w:rsidP="00CE7A6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1.行政管理、公共管理、企业管理、法学、新闻传播学、经济学等相关专业的全日制本科及以上学历；2.1986年11月1日后出生；3.三年以上行政管理、综合管理相关工作经验。</w:t>
            </w:r>
          </w:p>
        </w:tc>
      </w:tr>
      <w:tr w:rsidR="006B1AAB" w:rsidRPr="00A31B62" w:rsidTr="00CE7A63">
        <w:trPr>
          <w:trHeight w:val="12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BB2F92" w:rsidRDefault="006B1AAB" w:rsidP="00CE7A6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1.会计学、财务管理、</w:t>
            </w:r>
            <w:proofErr w:type="gramStart"/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审计学</w:t>
            </w:r>
            <w:proofErr w:type="gramEnd"/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专业的全日制本科及以上学历；2.限杭州户籍，1986年11月1日后出生；3.三年以上企业会计或审计工作经验；4.有会计、审计专业中级及以上职称的，年龄放宽至1981年11月1日后出生。</w:t>
            </w:r>
          </w:p>
        </w:tc>
      </w:tr>
      <w:tr w:rsidR="006B1AAB" w:rsidRPr="00A31B62" w:rsidTr="00CE7A63">
        <w:trPr>
          <w:trHeight w:val="17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BB2F92" w:rsidRDefault="006B1AAB" w:rsidP="00CE7A6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资产评估、财务管理、会计学、投资学、金融学、经济学等相关专业的全日制本科及以上学历；2.1986年11月1日后出生；3.三年以上资产评估、资产拍卖、投资管理或金融服务等涉金融业务工作经验；4.有金融类从业资格证的，年龄放宽至1981年11月1日后出生；5.适合男性。</w:t>
            </w:r>
          </w:p>
        </w:tc>
      </w:tr>
      <w:tr w:rsidR="006B1AAB" w:rsidRPr="00A31B62" w:rsidTr="00CE7A63">
        <w:trPr>
          <w:trHeight w:val="1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AAB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杭州富阳阳光融资担保有限公司</w:t>
            </w:r>
          </w:p>
          <w:p w:rsidR="006B1AAB" w:rsidRPr="00B8610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8610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（子公司）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A31B62" w:rsidRDefault="006B1AAB" w:rsidP="00CE7A6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1B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B" w:rsidRPr="00BB2F92" w:rsidRDefault="006B1AAB" w:rsidP="00CE7A6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B2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1.财务管理、会计学、投资学、金融学、经济学等相关专业的全日制本科及以上学历；2.1986年11月1日后出生；3.有担保行业或银行信贷等相关工作经验；4.适合男性。</w:t>
            </w:r>
          </w:p>
        </w:tc>
      </w:tr>
    </w:tbl>
    <w:p w:rsidR="00903926" w:rsidRPr="006B1AAB" w:rsidRDefault="00903926"/>
    <w:sectPr w:rsidR="00903926" w:rsidRPr="006B1AAB" w:rsidSect="006B1AAB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AB"/>
    <w:rsid w:val="002621EA"/>
    <w:rsid w:val="006B1AAB"/>
    <w:rsid w:val="0090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2021-11-24T02:41:00Z</dcterms:created>
  <dcterms:modified xsi:type="dcterms:W3CDTF">2021-11-24T02:46:00Z</dcterms:modified>
</cp:coreProperties>
</file>