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w w:val="95"/>
          <w:sz w:val="36"/>
          <w:szCs w:val="36"/>
        </w:rPr>
      </w:pPr>
      <w:r>
        <w:rPr>
          <w:rFonts w:hint="eastAsia" w:ascii="方正小标宋简体" w:hAnsi="方正小标宋简体" w:eastAsia="方正小标宋简体" w:cs="方正小标宋简体"/>
          <w:b/>
          <w:bCs/>
          <w:w w:val="95"/>
          <w:sz w:val="36"/>
          <w:szCs w:val="36"/>
          <w:lang w:val="en-US" w:eastAsia="zh-CN"/>
        </w:rPr>
        <w:t>2021年广州市南沙区教育局联合华南师范大学公开招聘附属南沙中学编外聘用制中学教师实操技能测试</w:t>
      </w:r>
      <w:r>
        <w:rPr>
          <w:rFonts w:hint="eastAsia" w:ascii="方正小标宋简体" w:hAnsi="方正小标宋简体" w:eastAsia="方正小标宋简体" w:cs="方正小标宋简体"/>
          <w:b/>
          <w:bCs/>
          <w:w w:val="95"/>
          <w:sz w:val="36"/>
          <w:szCs w:val="36"/>
          <w:lang w:val="en-US" w:eastAsia="zh-CN"/>
        </w:rPr>
        <w:br w:type="textWrapping"/>
      </w:r>
      <w:r>
        <w:rPr>
          <w:rFonts w:hint="eastAsia" w:ascii="方正小标宋简体" w:hAnsi="方正小标宋简体" w:eastAsia="方正小标宋简体" w:cs="方正小标宋简体"/>
          <w:b/>
          <w:bCs/>
          <w:w w:val="95"/>
          <w:sz w:val="36"/>
          <w:szCs w:val="36"/>
          <w:lang w:val="en-US" w:eastAsia="zh-CN"/>
        </w:rPr>
        <w:t>实施方案（第二批）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根据《2021年广州市南沙区教育局联合华南师范大学第二次公开招聘附属南沙中学编外聘用制中学教师公告》，制定本实施方案。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一、测试范围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报考体育岗位的人员。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二、测试时间与地点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（一）测试时间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 w:hAnsi="仿宋" w:eastAsia="仿宋" w:cs="宋体"/>
          <w:color w:val="auto"/>
          <w:kern w:val="0"/>
          <w:sz w:val="32"/>
          <w:szCs w:val="32"/>
          <w:lang w:eastAsia="zh-CN"/>
        </w:rPr>
        <w:t>暂定</w:t>
      </w:r>
      <w:r>
        <w:rPr>
          <w:rFonts w:hint="eastAsia" w:ascii="仿宋" w:hAnsi="仿宋" w:eastAsia="仿宋" w:cs="宋体"/>
          <w:color w:val="auto"/>
          <w:kern w:val="0"/>
          <w:sz w:val="32"/>
          <w:szCs w:val="32"/>
          <w:lang w:val="en-US" w:eastAsia="zh-CN"/>
        </w:rPr>
        <w:t>11月13日10:30-12:00</w:t>
      </w:r>
      <w:r>
        <w:rPr>
          <w:rFonts w:hint="eastAsia" w:ascii="仿宋_GB2312" w:hAnsi="仿宋_GB2312" w:eastAsia="仿宋_GB2312" w:cs="仿宋_GB2312"/>
          <w:sz w:val="32"/>
          <w:szCs w:val="32"/>
        </w:rPr>
        <w:t>，具体时间以准考证为准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（二）测试地点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华南师范大学附属南沙中学。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测试形式与内容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中学体育教师（篮球专项）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测试内容共有四项：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（一）助跑摸高：（15分）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测试办法：</w:t>
      </w:r>
      <w:r>
        <w:rPr>
          <w:rFonts w:hint="eastAsia" w:ascii="仿宋_GB2312" w:hAnsi="仿宋_GB2312" w:eastAsia="仿宋_GB2312" w:cs="仿宋_GB2312"/>
          <w:sz w:val="32"/>
          <w:szCs w:val="32"/>
        </w:rPr>
        <w:t>受试者助跑单脚（或双脚）起跳摸高，每人2次，计最好一次成绩。（</w:t>
      </w:r>
      <w:r>
        <w:rPr>
          <w:rFonts w:hint="eastAsia" w:ascii="仿宋_GB2312" w:hAnsi="仿宋_GB2312" w:eastAsia="仿宋_GB2312" w:cs="仿宋_GB2312"/>
          <w:b/>
          <w:sz w:val="32"/>
          <w:szCs w:val="32"/>
        </w:rPr>
        <w:t>成绩计算附后表</w:t>
      </w:r>
      <w:r>
        <w:rPr>
          <w:rFonts w:hint="eastAsia" w:ascii="仿宋_GB2312" w:hAnsi="仿宋_GB2312" w:eastAsia="仿宋_GB2312" w:cs="仿宋_GB2312"/>
          <w:sz w:val="32"/>
          <w:szCs w:val="32"/>
        </w:rPr>
        <w:t>）计分表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626"/>
        <w:gridCol w:w="1214"/>
        <w:gridCol w:w="1420"/>
        <w:gridCol w:w="165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522" w:type="dxa"/>
            <w:gridSpan w:val="6"/>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黑体" w:hAnsi="黑体" w:eastAsia="黑体" w:cs="黑体"/>
                <w:b w:val="0"/>
                <w:bCs w:val="0"/>
                <w:sz w:val="24"/>
                <w:szCs w:val="24"/>
              </w:rPr>
              <w:t>助跑摸高（米）15分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男</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分值</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备注</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女</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分值</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3.35</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3.34</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2.74</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3.33</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2.73</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3.32</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2.72</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3.31</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2.71</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3.30</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3.29</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2.69</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3.28</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2.68</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3.27</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2.67</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3.26</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2.66</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3.25</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3.24</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2.64</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3.23</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2.63</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3.22</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2.62</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3.21</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2.61</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2.55</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3.05</w:t>
            </w:r>
          </w:p>
        </w:tc>
        <w:tc>
          <w:tcPr>
            <w:tcW w:w="162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14"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w:t>
            </w:r>
          </w:p>
        </w:tc>
        <w:tc>
          <w:tcPr>
            <w:tcW w:w="165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6"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（二）往返运球上篮：（15分）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line id="_x0000_s1028" o:spid="_x0000_s1028" o:spt="20" style="position:absolute;left:0pt;flip:x y;margin-left:378pt;margin-top:46.8pt;height:148.2pt;width:90pt;z-index:251662336;mso-width-relative:page;mso-height-relative:page;" coordsize="21600,21600">
            <v:path arrowok="t"/>
            <v:fill focussize="0,0"/>
            <v:stroke startarrow="oval" endarrow="block"/>
            <v:imagedata o:title=""/>
            <o:lock v:ext="edit"/>
          </v:line>
        </w:pict>
      </w:r>
      <w:r>
        <w:rPr>
          <w:rFonts w:hint="eastAsia" w:ascii="仿宋_GB2312" w:hAnsi="仿宋_GB2312" w:eastAsia="仿宋_GB2312" w:cs="仿宋_GB2312"/>
          <w:sz w:val="32"/>
          <w:szCs w:val="32"/>
        </w:rPr>
        <w:pict>
          <v:line id="_x0000_s1027" o:spid="_x0000_s1027" o:spt="20" style="position:absolute;left:0pt;flip:y;margin-left:270pt;margin-top:46.8pt;height:148.2pt;width:90pt;z-index:251661312;mso-width-relative:page;mso-height-relative:page;" coordsize="21600,21600">
            <v:path arrowok="t"/>
            <v:fill focussize="0,0"/>
            <v:stroke startarrow="oval" endarrow="block"/>
            <v:imagedata o:title=""/>
            <o:lock v:ext="edit"/>
          </v:line>
        </w:pict>
      </w:r>
      <w:r>
        <w:rPr>
          <w:rFonts w:hint="eastAsia" w:ascii="仿宋_GB2312" w:hAnsi="仿宋_GB2312" w:eastAsia="仿宋_GB2312" w:cs="仿宋_GB2312"/>
          <w:sz w:val="32"/>
          <w:szCs w:val="32"/>
        </w:rPr>
        <w:pict>
          <v:shape id="_x0000_s1026" o:spid="_x0000_s1026" o:spt="202" type="#_x0000_t202" style="position:absolute;left:0pt;margin-left:261pt;margin-top:7.8pt;height:195.15pt;width:214.45pt;mso-wrap-distance-bottom:0pt;mso-wrap-distance-left:9pt;mso-wrap-distance-right:9pt;mso-wrap-distance-top:0pt;mso-wrap-style:none;z-index:251660288;mso-width-relative:page;mso-height-relative:page;" coordsize="21600,21600">
            <v:path/>
            <v:fill focussize="0,0"/>
            <v:stroke joinstyle="miter"/>
            <v:imagedata o:title=""/>
            <o:lock v:ext="edit"/>
            <v:textbox style="mso-fit-shape-to-text:t;">
              <w:txbxContent>
                <w:p>
                  <w:r>
                    <w:rPr>
                      <w:rFonts w:hint="eastAsia"/>
                    </w:rPr>
                    <w:drawing>
                      <wp:inline distT="0" distB="0" distL="0" distR="0">
                        <wp:extent cx="2533650" cy="2374900"/>
                        <wp:effectExtent l="0" t="0" r="0" b="6350"/>
                        <wp:docPr id="1" name="图片 1" descr="半场灰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半场灰度2"/>
                                <pic:cNvPicPr>
                                  <a:picLocks noChangeAspect="1" noChangeArrowheads="1"/>
                                </pic:cNvPicPr>
                              </pic:nvPicPr>
                              <pic:blipFill>
                                <a:blip r:embed="rId5"/>
                                <a:srcRect/>
                                <a:stretch>
                                  <a:fillRect/>
                                </a:stretch>
                              </pic:blipFill>
                              <pic:spPr>
                                <a:xfrm>
                                  <a:off x="0" y="0"/>
                                  <a:ext cx="2533650" cy="2374900"/>
                                </a:xfrm>
                                <a:prstGeom prst="rect">
                                  <a:avLst/>
                                </a:prstGeom>
                                <a:noFill/>
                                <a:ln w="9525">
                                  <a:noFill/>
                                  <a:miter lim="800000"/>
                                  <a:headEnd/>
                                  <a:tailEnd/>
                                </a:ln>
                              </pic:spPr>
                            </pic:pic>
                          </a:graphicData>
                        </a:graphic>
                      </wp:inline>
                    </w:drawing>
                  </w:r>
                </w:p>
              </w:txbxContent>
            </v:textbox>
            <w10:wrap type="square"/>
          </v:shape>
        </w:pict>
      </w:r>
      <w:r>
        <w:rPr>
          <w:rFonts w:hint="eastAsia" w:ascii="仿宋_GB2312" w:hAnsi="仿宋_GB2312" w:eastAsia="仿宋_GB2312" w:cs="仿宋_GB2312"/>
          <w:b/>
          <w:sz w:val="32"/>
          <w:szCs w:val="32"/>
        </w:rPr>
        <w:pict>
          <v:shape id="_x0000_s1029" o:spid="_x0000_s1029" o:spt="202" type="#_x0000_t202" style="position:absolute;left:0pt;margin-left:234pt;margin-top:187.2pt;height:31.2pt;width:18pt;z-index:251663360;mso-width-relative:page;mso-height-relative:page;" stroked="t" coordsize="21600,21600">
            <v:path/>
            <v:fill focussize="0,0"/>
            <v:stroke color="#FFFFFF" dashstyle="1 1" endcap="round"/>
            <v:imagedata o:title=""/>
            <o:lock v:ext="edit"/>
            <v:textbox>
              <w:txbxContent>
                <w:p>
                  <w:pPr>
                    <w:rPr>
                      <w:b/>
                      <w:sz w:val="28"/>
                      <w:szCs w:val="28"/>
                    </w:rPr>
                  </w:pPr>
                  <w:r>
                    <w:rPr>
                      <w:b/>
                      <w:sz w:val="28"/>
                      <w:szCs w:val="28"/>
                    </w:rPr>
                    <w:t>B</w:t>
                  </w:r>
                </w:p>
              </w:txbxContent>
            </v:textbox>
          </v:shape>
        </w:pict>
      </w:r>
      <w:r>
        <w:rPr>
          <w:rFonts w:hint="eastAsia" w:ascii="仿宋_GB2312" w:hAnsi="仿宋_GB2312" w:eastAsia="仿宋_GB2312" w:cs="仿宋_GB2312"/>
          <w:b/>
          <w:sz w:val="32"/>
          <w:szCs w:val="32"/>
        </w:rPr>
        <w:pict>
          <v:shape id="_x0000_s1030" o:spid="_x0000_s1030" o:spt="202" type="#_x0000_t202" style="position:absolute;left:0pt;margin-left:477pt;margin-top:187.2pt;height:31.2pt;width:18.05pt;z-index:251664384;mso-width-relative:page;mso-height-relative:page;" stroked="t" coordsize="21600,21600">
            <v:path/>
            <v:fill focussize="0,0"/>
            <v:stroke color="#FFFFFF" joinstyle="miter"/>
            <v:imagedata o:title=""/>
            <o:lock v:ext="edit"/>
            <v:textbox>
              <w:txbxContent>
                <w:p>
                  <w:pPr>
                    <w:rPr>
                      <w:sz w:val="28"/>
                      <w:szCs w:val="28"/>
                    </w:rPr>
                  </w:pPr>
                  <w:r>
                    <w:rPr>
                      <w:rFonts w:hint="eastAsia"/>
                      <w:sz w:val="28"/>
                      <w:szCs w:val="28"/>
                    </w:rPr>
                    <w:t>A</w:t>
                  </w:r>
                </w:p>
                <w:p>
                  <w:pPr>
                    <w:rPr>
                      <w:b/>
                      <w:sz w:val="24"/>
                    </w:rPr>
                  </w:pPr>
                  <w:r>
                    <w:rPr>
                      <w:rFonts w:hint="eastAsia"/>
                      <w:b/>
                      <w:sz w:val="24"/>
                    </w:rPr>
                    <w:t>B</w:t>
                  </w:r>
                </w:p>
              </w:txbxContent>
            </v:textbox>
          </v:shape>
        </w:pict>
      </w:r>
      <w:r>
        <w:rPr>
          <w:rFonts w:hint="eastAsia" w:ascii="仿宋_GB2312" w:hAnsi="仿宋_GB2312" w:eastAsia="仿宋_GB2312" w:cs="仿宋_GB2312"/>
          <w:b/>
          <w:sz w:val="32"/>
          <w:szCs w:val="32"/>
        </w:rPr>
        <w:t xml:space="preserve">测试办法：  </w:t>
      </w:r>
      <w:r>
        <w:rPr>
          <w:rFonts w:hint="eastAsia" w:ascii="仿宋_GB2312" w:hAnsi="仿宋_GB2312" w:eastAsia="仿宋_GB2312" w:cs="仿宋_GB2312"/>
          <w:sz w:val="32"/>
          <w:szCs w:val="32"/>
        </w:rPr>
        <w:t>受试者由球场右侧边线中点处A开始运球，同时计时开始，面向球篮以右手运球上篮（左右手上篮均可）。球投中篮后，仍以右手运球至左侧边线中点B处，然后折转（不能双手持球转身），换左手运球上篮（左右手上篮均可）。投球中篮后，仍以左手运球回到原起点A处，往返两趟进四球，停表。（</w:t>
      </w:r>
      <w:r>
        <w:rPr>
          <w:rFonts w:hint="eastAsia" w:ascii="仿宋_GB2312" w:hAnsi="仿宋_GB2312" w:eastAsia="仿宋_GB2312" w:cs="仿宋_GB2312"/>
          <w:b/>
          <w:sz w:val="32"/>
          <w:szCs w:val="32"/>
        </w:rPr>
        <w:t>成绩计算附后表</w:t>
      </w:r>
      <w:r>
        <w:rPr>
          <w:rFonts w:hint="eastAsia" w:ascii="仿宋_GB2312" w:hAnsi="仿宋_GB2312" w:eastAsia="仿宋_GB2312" w:cs="仿宋_GB2312"/>
          <w:sz w:val="32"/>
          <w:szCs w:val="32"/>
        </w:rPr>
        <w:t>）</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6"/>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往返运球上篮（秒）计分表20分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男</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分值</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备注</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女</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分值</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30.5</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21.5</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32.5</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23.5</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33.5</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25.5</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35.5</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36.5</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28.5</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38.5</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420"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21" w:type="dxa"/>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（三）投篮：（20分）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测试办法：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69504" behindDoc="0" locked="0" layoutInCell="1" allowOverlap="1">
            <wp:simplePos x="0" y="0"/>
            <wp:positionH relativeFrom="column">
              <wp:posOffset>2981960</wp:posOffset>
            </wp:positionH>
            <wp:positionV relativeFrom="paragraph">
              <wp:posOffset>441960</wp:posOffset>
            </wp:positionV>
            <wp:extent cx="2514600" cy="2495550"/>
            <wp:effectExtent l="0" t="0" r="0" b="0"/>
            <wp:wrapSquare wrapText="bothSides"/>
            <wp:docPr id="4" name="图片 4" descr="半场灰度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半场灰度3"/>
                    <pic:cNvPicPr>
                      <a:picLocks noChangeAspect="1" noChangeArrowheads="1"/>
                    </pic:cNvPicPr>
                  </pic:nvPicPr>
                  <pic:blipFill>
                    <a:blip r:embed="rId6"/>
                    <a:srcRect/>
                    <a:stretch>
                      <a:fillRect/>
                    </a:stretch>
                  </pic:blipFill>
                  <pic:spPr>
                    <a:xfrm>
                      <a:off x="0" y="0"/>
                      <a:ext cx="2514600" cy="2495550"/>
                    </a:xfrm>
                    <a:prstGeom prst="rect">
                      <a:avLst/>
                    </a:prstGeom>
                    <a:noFill/>
                    <a:ln w="9525">
                      <a:noFill/>
                      <a:miter lim="800000"/>
                      <a:headEnd/>
                      <a:tailEnd/>
                    </a:ln>
                  </pic:spPr>
                </pic:pic>
              </a:graphicData>
            </a:graphic>
          </wp:anchor>
        </w:drawing>
      </w:r>
      <w:r>
        <w:rPr>
          <w:rFonts w:hint="eastAsia" w:ascii="仿宋_GB2312" w:hAnsi="仿宋_GB2312" w:eastAsia="仿宋_GB2312" w:cs="仿宋_GB2312"/>
          <w:b/>
          <w:sz w:val="32"/>
          <w:szCs w:val="32"/>
        </w:rPr>
        <w:t>要求：</w:t>
      </w:r>
      <w:r>
        <w:rPr>
          <w:rFonts w:hint="eastAsia" w:ascii="仿宋_GB2312" w:hAnsi="仿宋_GB2312" w:eastAsia="仿宋_GB2312" w:cs="仿宋_GB2312"/>
          <w:sz w:val="32"/>
          <w:szCs w:val="32"/>
        </w:rPr>
        <w:t>受试者队员必须跳投，跳投时双脚须离地，向上跳起后球方能出手。内线队员两分测试，外线队员三分测试。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成绩要求：</w:t>
      </w:r>
      <w:r>
        <w:rPr>
          <w:rFonts w:hint="eastAsia" w:ascii="仿宋_GB2312" w:hAnsi="仿宋_GB2312" w:eastAsia="仿宋_GB2312" w:cs="仿宋_GB2312"/>
          <w:kern w:val="0"/>
          <w:sz w:val="32"/>
          <w:szCs w:val="32"/>
        </w:rPr>
        <w:t>外线队员：三分投篮，一分钟自投自抢，投篮点不限。内线队员：5米范围投篮，一分钟自投自抢，投篮点不限。</w:t>
      </w:r>
    </w:p>
    <w:p>
      <w:pPr>
        <w:keepNext w:val="0"/>
        <w:keepLines w:val="0"/>
        <w:pageBreakBefore w:val="0"/>
        <w:widowControl/>
        <w:kinsoku/>
        <w:wordWrap w:val="0"/>
        <w:overflowPunct/>
        <w:topLinePunct w:val="0"/>
        <w:autoSpaceDE/>
        <w:autoSpaceDN/>
        <w:bidi w:val="0"/>
        <w:adjustRightInd/>
        <w:snapToGrid/>
        <w:spacing w:line="240" w:lineRule="auto"/>
        <w:ind w:firstLine="651"/>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评分方法：</w:t>
      </w:r>
    </w:p>
    <w:p>
      <w:pPr>
        <w:keepNext w:val="0"/>
        <w:keepLines w:val="0"/>
        <w:pageBreakBefore w:val="0"/>
        <w:widowControl/>
        <w:kinsoku/>
        <w:wordWrap w:val="0"/>
        <w:overflowPunct/>
        <w:topLinePunct w:val="0"/>
        <w:autoSpaceDE/>
        <w:autoSpaceDN/>
        <w:bidi w:val="0"/>
        <w:adjustRightInd/>
        <w:snapToGrid/>
        <w:spacing w:line="240" w:lineRule="auto"/>
        <w:ind w:firstLine="651"/>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（1）投中得分：外线队员投中一球得两分，投中5球为满分。内线队员投中一球得一分，投中10球为满分。</w:t>
      </w:r>
      <w:r>
        <w:rPr>
          <w:rFonts w:hint="eastAsia" w:ascii="仿宋_GB2312" w:hAnsi="仿宋_GB2312" w:eastAsia="仿宋_GB2312" w:cs="仿宋_GB2312"/>
          <w:color w:val="FFFFFF"/>
          <w:sz w:val="32"/>
          <w:szCs w:val="32"/>
        </w:rPr>
        <w:t>椿</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（2）技术评分：重点是投篮手法，身体平衡，移动速度，脚步技术动作。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（四）比赛：（50分）</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采用综合评分办法。按队员报名时的位置进行分组：三或五人一组（视人数而定），进行比赛，每组比赛用时10分钟  按中锋、前锋、后卫三个不同位置各自的任务和应起的作用作为考核重点，以受试者所掌握的技术规格程度，技术运用效果，战术配合意识，实战能力和比赛作风等方面，进行综合评分。</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黑体" w:hAnsi="黑体" w:eastAsia="黑体" w:cs="黑体"/>
          <w:kern w:val="0"/>
          <w:sz w:val="32"/>
          <w:szCs w:val="32"/>
        </w:rPr>
      </w:pPr>
    </w:p>
    <w:tbl>
      <w:tblPr>
        <w:tblStyle w:val="5"/>
        <w:tblW w:w="769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5814"/>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位置</w:t>
            </w:r>
          </w:p>
        </w:tc>
        <w:tc>
          <w:tcPr>
            <w:tcW w:w="5814"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任务和作用</w:t>
            </w:r>
          </w:p>
        </w:tc>
        <w:tc>
          <w:tcPr>
            <w:tcW w:w="82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Merge w:val="restart"/>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中</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锋</w:t>
            </w:r>
          </w:p>
        </w:tc>
        <w:tc>
          <w:tcPr>
            <w:tcW w:w="5814" w:type="dxa"/>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a.封盖、盖帽、内线强攻得分能力；</w:t>
            </w:r>
          </w:p>
        </w:tc>
        <w:tc>
          <w:tcPr>
            <w:tcW w:w="82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Merge w:val="continue"/>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w:t>
            </w:r>
          </w:p>
        </w:tc>
        <w:tc>
          <w:tcPr>
            <w:tcW w:w="5814" w:type="dxa"/>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b.进攻篮板球，补篮；</w:t>
            </w:r>
          </w:p>
        </w:tc>
        <w:tc>
          <w:tcPr>
            <w:tcW w:w="82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5" w:type="dxa"/>
            <w:vMerge w:val="continue"/>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p>
        </w:tc>
        <w:tc>
          <w:tcPr>
            <w:tcW w:w="5814" w:type="dxa"/>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c.抢断球，防守篮板球；</w:t>
            </w:r>
          </w:p>
        </w:tc>
        <w:tc>
          <w:tcPr>
            <w:tcW w:w="82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Merge w:val="continue"/>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p>
        </w:tc>
        <w:tc>
          <w:tcPr>
            <w:tcW w:w="5814" w:type="dxa"/>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d.策应、补位、防守和协防能力。</w:t>
            </w:r>
          </w:p>
        </w:tc>
        <w:tc>
          <w:tcPr>
            <w:tcW w:w="82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Merge w:val="restart"/>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前</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锋</w:t>
            </w:r>
          </w:p>
        </w:tc>
        <w:tc>
          <w:tcPr>
            <w:tcW w:w="5814" w:type="dxa"/>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a.传中、突破、个人进攻得分和中、远投得分能力；</w:t>
            </w:r>
          </w:p>
        </w:tc>
        <w:tc>
          <w:tcPr>
            <w:tcW w:w="82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Merge w:val="continue"/>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p>
        </w:tc>
        <w:tc>
          <w:tcPr>
            <w:tcW w:w="5814" w:type="dxa"/>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b.封投、补位、个人防守和协防能力；</w:t>
            </w:r>
          </w:p>
        </w:tc>
        <w:tc>
          <w:tcPr>
            <w:tcW w:w="82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5" w:type="dxa"/>
            <w:vMerge w:val="continue"/>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p>
        </w:tc>
        <w:tc>
          <w:tcPr>
            <w:tcW w:w="5814" w:type="dxa"/>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c.快攻意识和助攻能力；</w:t>
            </w:r>
          </w:p>
        </w:tc>
        <w:tc>
          <w:tcPr>
            <w:tcW w:w="82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Merge w:val="continue"/>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p>
        </w:tc>
        <w:tc>
          <w:tcPr>
            <w:tcW w:w="5814" w:type="dxa"/>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d.抢断球、篮板球。</w:t>
            </w:r>
          </w:p>
        </w:tc>
        <w:tc>
          <w:tcPr>
            <w:tcW w:w="82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Merge w:val="restart"/>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后</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卫</w:t>
            </w:r>
          </w:p>
        </w:tc>
        <w:tc>
          <w:tcPr>
            <w:tcW w:w="5814" w:type="dxa"/>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a.控球、妙传、突破、中、远投得分能力和进攻组织能力；</w:t>
            </w:r>
          </w:p>
        </w:tc>
        <w:tc>
          <w:tcPr>
            <w:tcW w:w="82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Merge w:val="continue"/>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5814" w:type="dxa"/>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b.抢断、补位能力；</w:t>
            </w:r>
          </w:p>
        </w:tc>
        <w:tc>
          <w:tcPr>
            <w:tcW w:w="82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5" w:type="dxa"/>
            <w:vMerge w:val="continue"/>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5814" w:type="dxa"/>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c.防守组织能力和协防能力，</w:t>
            </w:r>
          </w:p>
        </w:tc>
        <w:tc>
          <w:tcPr>
            <w:tcW w:w="82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Merge w:val="continue"/>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5814" w:type="dxa"/>
          </w:tcPr>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d.快攻意识和篮板球。</w:t>
            </w:r>
          </w:p>
        </w:tc>
        <w:tc>
          <w:tcPr>
            <w:tcW w:w="825" w:type="dxa"/>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四、有关事项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（一）考生必须在规定时间到达考场，迟到的考生视为自动放弃测试资格，不得参加测试。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（二）考生到场后，现场抽签决定考试序号。考试顺序靠后的考生需封闭到考试结束时才能离开考场，请相关考生提前做好准备。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（三）考场内仅提供</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测试所需的篮球、网球等基本用具，考场内不提供更换服装的场地。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（四）考生不得携带任何通讯工具，一经发现考生有违规行为的，取消测试资格。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（五）考点实行封闭管理，考生必须遵守测试纪律，不得威胁、侮辱、诽谤、诬陷评委，不得扰乱测试考场，不得拒绝、阻碍测试工作人员执行公务，否则取消测试资格。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测试评委和工作人员应本着对考生高度负责的态度，认真履行职责，严格遵守测试工作纪律和有关保密规定。测试期间，所有评委、工作人员一律不得携带通讯工具进入测试场所。要切实做好测试的保密工作，对造成泄密的，要按规定追究当事人和有关领导的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（七）凡测试评委或工作人员与考生有属于国家规定情形需要回避的，必须实行回避。</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（八）评委打完分后，当场公布测试结果。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华南师范大学附</w:t>
      </w:r>
      <w:bookmarkStart w:id="0" w:name="_GoBack"/>
      <w:bookmarkEnd w:id="0"/>
      <w:r>
        <w:rPr>
          <w:rFonts w:hint="eastAsia" w:ascii="仿宋_GB2312" w:hAnsi="仿宋_GB2312" w:eastAsia="仿宋_GB2312" w:cs="仿宋_GB2312"/>
          <w:sz w:val="32"/>
          <w:szCs w:val="32"/>
          <w:lang w:eastAsia="zh-CN"/>
        </w:rPr>
        <w:t>属南沙中学</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D43E78"/>
    <w:multiLevelType w:val="singleLevel"/>
    <w:tmpl w:val="CED43E7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0114C5B"/>
    <w:rsid w:val="000C4BE3"/>
    <w:rsid w:val="0017572C"/>
    <w:rsid w:val="00323FA2"/>
    <w:rsid w:val="00477868"/>
    <w:rsid w:val="007F1AA8"/>
    <w:rsid w:val="008F67C2"/>
    <w:rsid w:val="00B6231C"/>
    <w:rsid w:val="00C11BDA"/>
    <w:rsid w:val="00CB3704"/>
    <w:rsid w:val="00D95915"/>
    <w:rsid w:val="00F62667"/>
    <w:rsid w:val="02681558"/>
    <w:rsid w:val="031317A6"/>
    <w:rsid w:val="0B190D25"/>
    <w:rsid w:val="0DAA46D1"/>
    <w:rsid w:val="0F5978EB"/>
    <w:rsid w:val="10114C5B"/>
    <w:rsid w:val="17CF13B6"/>
    <w:rsid w:val="1BED2A47"/>
    <w:rsid w:val="262B522E"/>
    <w:rsid w:val="34535AA2"/>
    <w:rsid w:val="35AD2907"/>
    <w:rsid w:val="39867D4A"/>
    <w:rsid w:val="458949BE"/>
    <w:rsid w:val="5FEE1D5A"/>
    <w:rsid w:val="6E6B3CA7"/>
    <w:rsid w:val="6FFF3D3A"/>
    <w:rsid w:val="71EC4117"/>
    <w:rsid w:val="7B0E3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7"/>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1343</Words>
  <Characters>7658</Characters>
  <Lines>63</Lines>
  <Paragraphs>17</Paragraphs>
  <TotalTime>1</TotalTime>
  <ScaleCrop>false</ScaleCrop>
  <LinksUpToDate>false</LinksUpToDate>
  <CharactersWithSpaces>8984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2020-04-01T06:36:00Z</dcterms:created>
  <dc:creator>林志海</dc:creator>
  <cp:lastModifiedBy>林小海</cp:lastModifiedBy>
  <dcterms:modified xsi:type="dcterms:W3CDTF">2021-11-02T10:01:27Z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