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3F" w:rsidRDefault="00B0483F">
      <w:pPr>
        <w:widowControl/>
        <w:ind w:rightChars="949" w:right="1993"/>
        <w:jc w:val="left"/>
        <w:textAlignment w:val="center"/>
        <w:rPr>
          <w:rStyle w:val="font21"/>
          <w:rFonts w:hAnsi="宋体" w:hint="default"/>
          <w:u w:val="none"/>
        </w:rPr>
      </w:pPr>
    </w:p>
    <w:tbl>
      <w:tblPr>
        <w:tblpPr w:leftFromText="180" w:rightFromText="180" w:vertAnchor="page" w:horzAnchor="page" w:tblpX="100" w:tblpY="1503"/>
        <w:tblOverlap w:val="never"/>
        <w:tblW w:w="12510" w:type="dxa"/>
        <w:tblLook w:val="04A0"/>
      </w:tblPr>
      <w:tblGrid>
        <w:gridCol w:w="12510"/>
      </w:tblGrid>
      <w:tr w:rsidR="00B0483F">
        <w:trPr>
          <w:trHeight w:val="6080"/>
        </w:trPr>
        <w:tc>
          <w:tcPr>
            <w:tcW w:w="1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83F" w:rsidRDefault="004152D1" w:rsidP="004152D1">
            <w:pPr>
              <w:widowControl/>
              <w:ind w:leftChars="506" w:left="1063" w:rightChars="949" w:right="1993"/>
              <w:textAlignment w:val="center"/>
              <w:rPr>
                <w:rStyle w:val="font21"/>
                <w:rFonts w:asciiTheme="majorEastAsia" w:eastAsiaTheme="majorEastAsia" w:hAnsiTheme="majorEastAsia" w:hint="default"/>
                <w:b w:val="0"/>
                <w:bCs w:val="0"/>
                <w:sz w:val="44"/>
                <w:szCs w:val="44"/>
                <w:u w:val="none"/>
              </w:rPr>
            </w:pPr>
            <w:r w:rsidRPr="004152D1">
              <w:rPr>
                <w:rStyle w:val="font21"/>
                <w:rFonts w:ascii="仿宋" w:eastAsia="仿宋" w:hAnsi="仿宋" w:hint="default"/>
                <w:b w:val="0"/>
                <w:bCs w:val="0"/>
                <w:sz w:val="32"/>
                <w:szCs w:val="32"/>
                <w:u w:val="none"/>
              </w:rPr>
              <w:t>附件2</w:t>
            </w:r>
            <w:r>
              <w:rPr>
                <w:rStyle w:val="font21"/>
                <w:rFonts w:ascii="仿宋" w:eastAsia="仿宋" w:hAnsi="仿宋" w:hint="default"/>
                <w:b w:val="0"/>
                <w:bCs w:val="0"/>
                <w:sz w:val="32"/>
                <w:szCs w:val="32"/>
                <w:u w:val="none"/>
              </w:rPr>
              <w:t>：</w:t>
            </w:r>
            <w:r w:rsidR="001C351A" w:rsidRPr="00574ACE">
              <w:rPr>
                <w:rStyle w:val="font21"/>
                <w:rFonts w:asciiTheme="majorEastAsia" w:eastAsiaTheme="majorEastAsia" w:hAnsiTheme="majorEastAsia" w:hint="default"/>
                <w:b w:val="0"/>
                <w:bCs w:val="0"/>
                <w:sz w:val="44"/>
                <w:szCs w:val="44"/>
                <w:u w:val="none"/>
              </w:rPr>
              <w:t>永泰县卫健系统卫生技术人才引进政策</w:t>
            </w:r>
          </w:p>
          <w:p w:rsidR="00574ACE" w:rsidRPr="00574ACE" w:rsidRDefault="00574ACE" w:rsidP="00574ACE">
            <w:pPr>
              <w:widowControl/>
              <w:ind w:leftChars="506" w:left="1063" w:rightChars="949" w:right="1993" w:firstLineChars="220" w:firstLine="968"/>
              <w:jc w:val="center"/>
              <w:textAlignment w:val="center"/>
              <w:rPr>
                <w:rStyle w:val="font21"/>
                <w:rFonts w:asciiTheme="majorEastAsia" w:eastAsiaTheme="majorEastAsia" w:hAnsiTheme="majorEastAsia" w:hint="default"/>
                <w:b w:val="0"/>
                <w:bCs w:val="0"/>
                <w:sz w:val="44"/>
                <w:szCs w:val="44"/>
                <w:u w:val="none"/>
              </w:rPr>
            </w:pPr>
          </w:p>
          <w:p w:rsidR="00B0483F" w:rsidRPr="00FD1DC5" w:rsidRDefault="001C351A" w:rsidP="00FD1DC5">
            <w:pPr>
              <w:widowControl/>
              <w:ind w:leftChars="726" w:left="1525" w:rightChars="949" w:right="1993" w:firstLineChars="200" w:firstLine="640"/>
              <w:jc w:val="left"/>
              <w:textAlignment w:val="center"/>
              <w:rPr>
                <w:rStyle w:val="font21"/>
                <w:rFonts w:ascii="仿宋" w:eastAsia="仿宋" w:hAnsi="仿宋" w:hint="default"/>
                <w:b w:val="0"/>
                <w:bCs w:val="0"/>
                <w:sz w:val="32"/>
                <w:szCs w:val="32"/>
                <w:u w:val="none"/>
              </w:rPr>
            </w:pPr>
            <w:r w:rsidRPr="00FD1DC5">
              <w:rPr>
                <w:rStyle w:val="font21"/>
                <w:rFonts w:ascii="仿宋" w:eastAsia="仿宋" w:hAnsi="仿宋" w:hint="default"/>
                <w:b w:val="0"/>
                <w:bCs w:val="0"/>
                <w:sz w:val="32"/>
                <w:szCs w:val="32"/>
                <w:u w:val="none"/>
              </w:rPr>
              <w:t xml:space="preserve">一、对新招聘的普通全日制医学类院校本科以上学历的毕业生，符合县公租房条件的，由县政府优先予以安排公租房，无法安排公租房，且用人单位又无法提供住宿的，按每人每月600元标准予以住房补贴。 </w:t>
            </w:r>
          </w:p>
          <w:p w:rsidR="00B0483F" w:rsidRPr="00FD1DC5" w:rsidRDefault="001C351A" w:rsidP="00FD1DC5">
            <w:pPr>
              <w:widowControl/>
              <w:numPr>
                <w:ilvl w:val="0"/>
                <w:numId w:val="1"/>
              </w:numPr>
              <w:ind w:leftChars="726" w:left="1525" w:rightChars="949" w:right="1993" w:firstLineChars="200" w:firstLine="640"/>
              <w:jc w:val="left"/>
              <w:textAlignment w:val="center"/>
              <w:rPr>
                <w:rStyle w:val="font21"/>
                <w:rFonts w:ascii="仿宋" w:eastAsia="仿宋" w:hAnsi="仿宋" w:hint="default"/>
                <w:b w:val="0"/>
                <w:bCs w:val="0"/>
                <w:sz w:val="32"/>
                <w:szCs w:val="32"/>
                <w:u w:val="none"/>
              </w:rPr>
            </w:pPr>
            <w:r w:rsidRPr="00FD1DC5">
              <w:rPr>
                <w:rStyle w:val="font21"/>
                <w:rFonts w:ascii="仿宋" w:eastAsia="仿宋" w:hAnsi="仿宋" w:hint="default"/>
                <w:b w:val="0"/>
                <w:bCs w:val="0"/>
                <w:sz w:val="32"/>
                <w:szCs w:val="32"/>
                <w:u w:val="none"/>
              </w:rPr>
              <w:t>对于新招聘的临床医学、医学影像学（诊断方向）、麻醉学等紧缺专业的全日制本科且具有学士学位的毕业生（或具有中级职称、年龄在40周岁以下的外聘人员）每人奖励6万，分三个年度平均给付，时间为取得执业医师资格后的第一、四、七年度。另外，除享受省、市相关政策补助外，每人每月另外奖励800元，连续奖励3年。</w:t>
            </w:r>
          </w:p>
          <w:p w:rsidR="00B0483F" w:rsidRPr="00567461" w:rsidRDefault="001C351A" w:rsidP="00FD1DC5">
            <w:pPr>
              <w:widowControl/>
              <w:numPr>
                <w:ilvl w:val="0"/>
                <w:numId w:val="1"/>
              </w:numPr>
              <w:ind w:leftChars="726" w:left="1525" w:rightChars="949" w:right="1993" w:firstLineChars="200" w:firstLine="640"/>
              <w:jc w:val="left"/>
              <w:textAlignment w:val="center"/>
              <w:rPr>
                <w:rStyle w:val="font21"/>
                <w:rFonts w:ascii="仿宋" w:eastAsia="仿宋" w:hint="default"/>
                <w:sz w:val="32"/>
                <w:szCs w:val="32"/>
                <w:u w:val="none"/>
              </w:rPr>
            </w:pPr>
            <w:bookmarkStart w:id="0" w:name="_GoBack"/>
            <w:r w:rsidRPr="00FD1DC5">
              <w:rPr>
                <w:rStyle w:val="font21"/>
                <w:rFonts w:ascii="仿宋" w:eastAsia="仿宋" w:hAnsi="仿宋" w:hint="default"/>
                <w:b w:val="0"/>
                <w:bCs w:val="0"/>
                <w:sz w:val="32"/>
                <w:szCs w:val="32"/>
                <w:u w:val="none"/>
              </w:rPr>
              <w:t>对于新引进的“四证合一”医学类硕士研究生，引进后前五年分期给予30万元生活津贴（第1、3、5年分别给6、9、15万元）和一次性给予66万元购房补贴。</w:t>
            </w:r>
          </w:p>
          <w:bookmarkEnd w:id="0"/>
          <w:p w:rsidR="00567461" w:rsidRDefault="001C351A" w:rsidP="00567461">
            <w:pPr>
              <w:widowControl/>
              <w:numPr>
                <w:ilvl w:val="0"/>
                <w:numId w:val="1"/>
              </w:numPr>
              <w:ind w:leftChars="726" w:left="1525" w:rightChars="949" w:right="1993" w:firstLineChars="200" w:firstLine="640"/>
              <w:jc w:val="left"/>
              <w:textAlignment w:val="center"/>
              <w:rPr>
                <w:rStyle w:val="font21"/>
                <w:rFonts w:ascii="仿宋" w:eastAsia="仿宋" w:hAnsi="仿宋" w:hint="default"/>
                <w:b w:val="0"/>
                <w:bCs w:val="0"/>
                <w:sz w:val="32"/>
                <w:szCs w:val="32"/>
                <w:u w:val="none"/>
              </w:rPr>
            </w:pPr>
            <w:r w:rsidRPr="00FD1DC5">
              <w:rPr>
                <w:rStyle w:val="font21"/>
                <w:rFonts w:ascii="仿宋" w:eastAsia="仿宋" w:hAnsi="仿宋" w:hint="default"/>
                <w:b w:val="0"/>
                <w:bCs w:val="0"/>
                <w:sz w:val="32"/>
                <w:szCs w:val="32"/>
                <w:u w:val="none"/>
              </w:rPr>
              <w:t>对于新引进的“四证合一”医学类博士研究生，引进后前五年分期给予60万元生活津贴（第1、3、5年分别给10、20、30万元），和一次性给予88万元购房补贴。</w:t>
            </w:r>
          </w:p>
          <w:p w:rsidR="00B0483F" w:rsidRPr="00567461" w:rsidRDefault="00567461" w:rsidP="00567461">
            <w:pPr>
              <w:widowControl/>
              <w:numPr>
                <w:ilvl w:val="0"/>
                <w:numId w:val="1"/>
              </w:numPr>
              <w:ind w:leftChars="726" w:left="1525" w:rightChars="949" w:right="1993" w:firstLineChars="200" w:firstLine="640"/>
              <w:jc w:val="left"/>
              <w:textAlignment w:val="center"/>
              <w:rPr>
                <w:rStyle w:val="font21"/>
                <w:rFonts w:ascii="仿宋" w:eastAsia="仿宋" w:hAnsi="仿宋" w:hint="default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Style w:val="font21"/>
                <w:rFonts w:ascii="仿宋" w:eastAsia="仿宋" w:hAnsi="仿宋" w:hint="default"/>
                <w:b w:val="0"/>
                <w:bCs w:val="0"/>
                <w:sz w:val="32"/>
                <w:szCs w:val="32"/>
                <w:u w:val="none"/>
              </w:rPr>
              <w:t>五、</w:t>
            </w:r>
            <w:r w:rsidR="001C351A" w:rsidRPr="00567461">
              <w:rPr>
                <w:rStyle w:val="font21"/>
                <w:rFonts w:ascii="仿宋" w:eastAsia="仿宋" w:hAnsi="仿宋" w:hint="default"/>
                <w:b w:val="0"/>
                <w:bCs w:val="0"/>
                <w:sz w:val="32"/>
                <w:szCs w:val="32"/>
                <w:u w:val="none"/>
              </w:rPr>
              <w:t>对全日制硕士研究生及以上学历，其工作表现和业绩突出的，在职称评聘方面原则上在本单位核定的岗位内优先照顾，如没有岗位聘任的可不受本单位专业技术职务结构比例限制，予以直接聘任。</w:t>
            </w:r>
          </w:p>
        </w:tc>
      </w:tr>
    </w:tbl>
    <w:p w:rsidR="00B0483F" w:rsidRDefault="00B0483F"/>
    <w:sectPr w:rsidR="00B0483F" w:rsidSect="00B0483F">
      <w:pgSz w:w="11906" w:h="16838"/>
      <w:pgMar w:top="1440" w:right="1800" w:bottom="8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290" w:rsidRDefault="001E1290" w:rsidP="00FD1DC5">
      <w:r>
        <w:separator/>
      </w:r>
    </w:p>
  </w:endnote>
  <w:endnote w:type="continuationSeparator" w:id="1">
    <w:p w:rsidR="001E1290" w:rsidRDefault="001E1290" w:rsidP="00FD1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290" w:rsidRDefault="001E1290" w:rsidP="00FD1DC5">
      <w:r>
        <w:separator/>
      </w:r>
    </w:p>
  </w:footnote>
  <w:footnote w:type="continuationSeparator" w:id="1">
    <w:p w:rsidR="001E1290" w:rsidRDefault="001E1290" w:rsidP="00FD1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92A301"/>
    <w:multiLevelType w:val="singleLevel"/>
    <w:tmpl w:val="D692A3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1A7B72"/>
    <w:multiLevelType w:val="hybridMultilevel"/>
    <w:tmpl w:val="D90C4060"/>
    <w:lvl w:ilvl="0" w:tplc="C52E22BC">
      <w:start w:val="5"/>
      <w:numFmt w:val="japaneseCounting"/>
      <w:lvlText w:val="%1、"/>
      <w:lvlJc w:val="left"/>
      <w:pPr>
        <w:ind w:left="224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2365" w:hanging="420"/>
      </w:pPr>
    </w:lvl>
    <w:lvl w:ilvl="2" w:tplc="0409001B" w:tentative="1">
      <w:start w:val="1"/>
      <w:numFmt w:val="lowerRoman"/>
      <w:lvlText w:val="%3."/>
      <w:lvlJc w:val="right"/>
      <w:pPr>
        <w:ind w:left="2785" w:hanging="420"/>
      </w:pPr>
    </w:lvl>
    <w:lvl w:ilvl="3" w:tplc="0409000F" w:tentative="1">
      <w:start w:val="1"/>
      <w:numFmt w:val="decimal"/>
      <w:lvlText w:val="%4."/>
      <w:lvlJc w:val="left"/>
      <w:pPr>
        <w:ind w:left="3205" w:hanging="420"/>
      </w:pPr>
    </w:lvl>
    <w:lvl w:ilvl="4" w:tplc="04090019" w:tentative="1">
      <w:start w:val="1"/>
      <w:numFmt w:val="lowerLetter"/>
      <w:lvlText w:val="%5)"/>
      <w:lvlJc w:val="left"/>
      <w:pPr>
        <w:ind w:left="3625" w:hanging="420"/>
      </w:pPr>
    </w:lvl>
    <w:lvl w:ilvl="5" w:tplc="0409001B" w:tentative="1">
      <w:start w:val="1"/>
      <w:numFmt w:val="lowerRoman"/>
      <w:lvlText w:val="%6."/>
      <w:lvlJc w:val="right"/>
      <w:pPr>
        <w:ind w:left="4045" w:hanging="420"/>
      </w:pPr>
    </w:lvl>
    <w:lvl w:ilvl="6" w:tplc="0409000F" w:tentative="1">
      <w:start w:val="1"/>
      <w:numFmt w:val="decimal"/>
      <w:lvlText w:val="%7."/>
      <w:lvlJc w:val="left"/>
      <w:pPr>
        <w:ind w:left="4465" w:hanging="420"/>
      </w:pPr>
    </w:lvl>
    <w:lvl w:ilvl="7" w:tplc="04090019" w:tentative="1">
      <w:start w:val="1"/>
      <w:numFmt w:val="lowerLetter"/>
      <w:lvlText w:val="%8)"/>
      <w:lvlJc w:val="left"/>
      <w:pPr>
        <w:ind w:left="4885" w:hanging="420"/>
      </w:pPr>
    </w:lvl>
    <w:lvl w:ilvl="8" w:tplc="0409001B" w:tentative="1">
      <w:start w:val="1"/>
      <w:numFmt w:val="lowerRoman"/>
      <w:lvlText w:val="%9."/>
      <w:lvlJc w:val="right"/>
      <w:pPr>
        <w:ind w:left="5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0483F"/>
    <w:rsid w:val="001C351A"/>
    <w:rsid w:val="001E1290"/>
    <w:rsid w:val="00231609"/>
    <w:rsid w:val="004152D1"/>
    <w:rsid w:val="00567461"/>
    <w:rsid w:val="00574ACE"/>
    <w:rsid w:val="006B354C"/>
    <w:rsid w:val="00B0483F"/>
    <w:rsid w:val="00C11B16"/>
    <w:rsid w:val="00FD1DC5"/>
    <w:rsid w:val="17ED3DF3"/>
    <w:rsid w:val="1A7840BB"/>
    <w:rsid w:val="5C62468F"/>
    <w:rsid w:val="7E2C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B0483F"/>
    <w:rPr>
      <w:rFonts w:ascii="仿宋_GB2312" w:eastAsia="仿宋_GB2312" w:cs="仿宋_GB2312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B0483F"/>
    <w:rPr>
      <w:rFonts w:ascii="仿宋_GB2312" w:eastAsia="仿宋_GB2312" w:cs="仿宋_GB2312" w:hint="eastAsia"/>
      <w:b/>
      <w:bCs/>
      <w:color w:val="000000"/>
      <w:sz w:val="28"/>
      <w:szCs w:val="28"/>
      <w:u w:val="single"/>
    </w:rPr>
  </w:style>
  <w:style w:type="paragraph" w:styleId="a3">
    <w:name w:val="header"/>
    <w:basedOn w:val="a"/>
    <w:link w:val="Char"/>
    <w:rsid w:val="00FD1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1D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D1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1D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674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AutoBVT</cp:lastModifiedBy>
  <cp:revision>5</cp:revision>
  <dcterms:created xsi:type="dcterms:W3CDTF">2021-08-16T07:34:00Z</dcterms:created>
  <dcterms:modified xsi:type="dcterms:W3CDTF">2021-10-29T08:45:00Z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A1325D9A857B4717A3E9CB9D8E55023C</vt:lpwstr>
  </property>
</Properties>
</file>