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附件3</w:t>
      </w:r>
    </w:p>
    <w:p>
      <w:pPr>
        <w:spacing w:after="312" w:afterLines="100" w:line="580" w:lineRule="exact"/>
        <w:jc w:val="center"/>
        <w:rPr>
          <w:rFonts w:ascii="方正小标宋_GBK" w:eastAsia="方正小标宋_GBK"/>
          <w:sz w:val="44"/>
          <w:szCs w:val="44"/>
        </w:rPr>
      </w:pPr>
      <w:r>
        <w:rPr>
          <w:rFonts w:hint="eastAsia" w:ascii="方正小标宋_GBK" w:eastAsia="方正小标宋_GBK"/>
          <w:sz w:val="44"/>
          <w:szCs w:val="44"/>
        </w:rPr>
        <w:t>报考指南</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一、关于选聘范围和条件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选聘</w:t>
      </w:r>
      <w:r>
        <w:rPr>
          <w:rFonts w:hint="eastAsia" w:ascii="仿宋_GB2312" w:eastAsia="仿宋_GB2312"/>
          <w:sz w:val="32"/>
          <w:szCs w:val="32"/>
          <w:lang w:eastAsia="zh-CN"/>
        </w:rPr>
        <w:t>简章</w:t>
      </w:r>
      <w:r>
        <w:rPr>
          <w:rFonts w:hint="eastAsia" w:ascii="仿宋_GB2312" w:eastAsia="仿宋_GB2312"/>
          <w:sz w:val="32"/>
          <w:szCs w:val="32"/>
        </w:rPr>
        <w:t>规定的选聘范围所指高校，不包括其下设二级民办院校。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2.选聘</w:t>
      </w:r>
      <w:r>
        <w:rPr>
          <w:rFonts w:hint="eastAsia" w:ascii="仿宋_GB2312" w:eastAsia="仿宋_GB2312"/>
          <w:sz w:val="32"/>
          <w:szCs w:val="32"/>
          <w:lang w:eastAsia="zh-CN"/>
        </w:rPr>
        <w:t>简章</w:t>
      </w:r>
      <w:r>
        <w:rPr>
          <w:rFonts w:hint="eastAsia" w:ascii="仿宋_GB2312" w:eastAsia="仿宋_GB2312"/>
          <w:sz w:val="32"/>
          <w:szCs w:val="32"/>
        </w:rPr>
        <w:t>规定的选聘范围对象中，“所学专业符合一流学科建设高校（95所）相应学科”是指，所学专业符合</w:t>
      </w:r>
      <w:r>
        <w:rPr>
          <w:rFonts w:ascii="仿宋_GB2312" w:eastAsia="仿宋_GB2312"/>
          <w:sz w:val="32"/>
          <w:szCs w:val="32"/>
        </w:rPr>
        <w:t>2017年9月教育部、财政部、国家发改委印发《关于公布世界一流大学和一流学科建设高校及建设学科名单的通知》</w:t>
      </w:r>
      <w:r>
        <w:rPr>
          <w:rFonts w:hint="eastAsia" w:ascii="仿宋_GB2312" w:eastAsia="仿宋_GB2312"/>
          <w:sz w:val="32"/>
          <w:szCs w:val="32"/>
        </w:rPr>
        <w:t>附件2《“双一流”建设学科名单》中，一流学科建设高校（95所）所对应的该学校双一流建设学科（一流学科包括一级学科涵盖的二级学科）。如</w:t>
      </w:r>
      <w:r>
        <w:rPr>
          <w:rFonts w:ascii="仿宋_GB2312" w:eastAsia="仿宋_GB2312"/>
          <w:sz w:val="32"/>
          <w:szCs w:val="32"/>
        </w:rPr>
        <w:t>上级有新规定</w:t>
      </w:r>
      <w:r>
        <w:rPr>
          <w:rFonts w:hint="eastAsia" w:ascii="仿宋_GB2312" w:eastAsia="仿宋_GB2312"/>
          <w:sz w:val="32"/>
          <w:szCs w:val="32"/>
        </w:rPr>
        <w:t>（名单）</w:t>
      </w:r>
      <w:r>
        <w:rPr>
          <w:rFonts w:ascii="仿宋_GB2312" w:eastAsia="仿宋_GB2312"/>
          <w:sz w:val="32"/>
          <w:szCs w:val="32"/>
        </w:rPr>
        <w:t>，按新规定</w:t>
      </w:r>
      <w:r>
        <w:rPr>
          <w:rFonts w:hint="eastAsia" w:ascii="仿宋_GB2312" w:eastAsia="仿宋_GB2312"/>
          <w:sz w:val="32"/>
          <w:szCs w:val="32"/>
        </w:rPr>
        <w:t>（名单）</w:t>
      </w:r>
      <w:r>
        <w:rPr>
          <w:rFonts w:ascii="仿宋_GB2312" w:eastAsia="仿宋_GB2312"/>
          <w:sz w:val="32"/>
          <w:szCs w:val="32"/>
        </w:rPr>
        <w:t>执行。</w:t>
      </w:r>
    </w:p>
    <w:p>
      <w:pPr>
        <w:spacing w:line="580" w:lineRule="exact"/>
        <w:ind w:firstLine="640" w:firstLineChars="200"/>
        <w:rPr>
          <w:rFonts w:ascii="仿宋_GB2312" w:eastAsia="仿宋_GB2312"/>
          <w:sz w:val="32"/>
          <w:szCs w:val="32"/>
        </w:rPr>
      </w:pPr>
      <w:r>
        <w:rPr>
          <w:rFonts w:ascii="仿宋_GB2312" w:eastAsia="仿宋_GB2312"/>
          <w:sz w:val="32"/>
          <w:szCs w:val="32"/>
        </w:rPr>
        <w:t>在</w:t>
      </w:r>
      <w:r>
        <w:rPr>
          <w:rFonts w:hint="eastAsia" w:ascii="仿宋_GB2312" w:eastAsia="仿宋_GB2312"/>
          <w:sz w:val="32"/>
          <w:szCs w:val="32"/>
        </w:rPr>
        <w:t>符合</w:t>
      </w:r>
      <w:r>
        <w:rPr>
          <w:rFonts w:ascii="仿宋_GB2312" w:eastAsia="仿宋_GB2312"/>
          <w:sz w:val="32"/>
          <w:szCs w:val="32"/>
        </w:rPr>
        <w:t>选聘范围的</w:t>
      </w:r>
      <w:r>
        <w:rPr>
          <w:rFonts w:hint="eastAsia" w:ascii="仿宋_GB2312" w:eastAsia="仿宋_GB2312"/>
          <w:sz w:val="32"/>
          <w:szCs w:val="32"/>
        </w:rPr>
        <w:t>前提</w:t>
      </w:r>
      <w:r>
        <w:rPr>
          <w:rFonts w:ascii="仿宋_GB2312" w:eastAsia="仿宋_GB2312"/>
          <w:sz w:val="32"/>
          <w:szCs w:val="32"/>
        </w:rPr>
        <w:t>下，应聘人员</w:t>
      </w:r>
      <w:r>
        <w:rPr>
          <w:rFonts w:hint="eastAsia" w:ascii="仿宋_GB2312" w:eastAsia="仿宋_GB2312"/>
          <w:sz w:val="32"/>
          <w:szCs w:val="32"/>
        </w:rPr>
        <w:t>应届</w:t>
      </w:r>
      <w:r>
        <w:rPr>
          <w:rFonts w:ascii="仿宋_GB2312" w:eastAsia="仿宋_GB2312"/>
          <w:sz w:val="32"/>
          <w:szCs w:val="32"/>
        </w:rPr>
        <w:t>毕业所学专业须符合</w:t>
      </w:r>
      <w:r>
        <w:rPr>
          <w:rFonts w:hint="eastAsia" w:ascii="仿宋_GB2312" w:eastAsia="仿宋_GB2312"/>
          <w:sz w:val="32"/>
          <w:szCs w:val="32"/>
        </w:rPr>
        <w:t>岗位简介表</w:t>
      </w:r>
      <w:r>
        <w:rPr>
          <w:rFonts w:ascii="仿宋_GB2312" w:eastAsia="仿宋_GB2312"/>
          <w:sz w:val="32"/>
          <w:szCs w:val="32"/>
        </w:rPr>
        <w:t>规定专业条件。</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各学历（本科生、硕士研究生、博士研究生）应聘人员均须以其</w:t>
      </w: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年应届毕业学校所学专业等资格条件报考符合选聘条件的</w:t>
      </w:r>
      <w:r>
        <w:rPr>
          <w:rFonts w:hint="eastAsia" w:ascii="仿宋_GB2312" w:eastAsia="仿宋_GB2312"/>
          <w:sz w:val="32"/>
          <w:szCs w:val="32"/>
        </w:rPr>
        <w:t>岗位</w:t>
      </w:r>
      <w:r>
        <w:rPr>
          <w:rFonts w:ascii="仿宋_GB2312" w:eastAsia="仿宋_GB2312"/>
          <w:sz w:val="32"/>
          <w:szCs w:val="32"/>
        </w:rPr>
        <w:t>。</w:t>
      </w:r>
      <w:r>
        <w:rPr>
          <w:rFonts w:hint="eastAsia" w:ascii="仿宋_GB2312" w:eastAsia="仿宋_GB2312"/>
          <w:sz w:val="32"/>
          <w:szCs w:val="32"/>
        </w:rPr>
        <w:t>例</w:t>
      </w:r>
      <w:r>
        <w:rPr>
          <w:rFonts w:ascii="仿宋_GB2312" w:eastAsia="仿宋_GB2312"/>
          <w:sz w:val="32"/>
          <w:szCs w:val="32"/>
        </w:rPr>
        <w:t>：硕士研究生</w:t>
      </w:r>
      <w:r>
        <w:rPr>
          <w:rFonts w:hint="eastAsia" w:ascii="仿宋_GB2312" w:eastAsia="仿宋_GB2312"/>
          <w:sz w:val="32"/>
          <w:szCs w:val="32"/>
        </w:rPr>
        <w:t>须</w:t>
      </w:r>
      <w:r>
        <w:rPr>
          <w:rFonts w:ascii="仿宋_GB2312" w:eastAsia="仿宋_GB2312"/>
          <w:sz w:val="32"/>
          <w:szCs w:val="32"/>
        </w:rPr>
        <w:t>以其</w:t>
      </w: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2年应届</w:t>
      </w:r>
      <w:r>
        <w:rPr>
          <w:rFonts w:ascii="仿宋_GB2312" w:eastAsia="仿宋_GB2312"/>
          <w:sz w:val="32"/>
          <w:szCs w:val="32"/>
        </w:rPr>
        <w:t>硕士研究生</w:t>
      </w:r>
      <w:r>
        <w:rPr>
          <w:rFonts w:hint="eastAsia" w:ascii="仿宋_GB2312" w:eastAsia="仿宋_GB2312"/>
          <w:sz w:val="32"/>
          <w:szCs w:val="32"/>
        </w:rPr>
        <w:t>专业</w:t>
      </w:r>
      <w:r>
        <w:rPr>
          <w:rFonts w:ascii="仿宋_GB2312" w:eastAsia="仿宋_GB2312"/>
          <w:sz w:val="32"/>
          <w:szCs w:val="32"/>
        </w:rPr>
        <w:t>报考符合选聘条件的</w:t>
      </w:r>
      <w:r>
        <w:rPr>
          <w:rFonts w:hint="eastAsia" w:ascii="仿宋_GB2312" w:eastAsia="仿宋_GB2312"/>
          <w:sz w:val="32"/>
          <w:szCs w:val="32"/>
        </w:rPr>
        <w:t>岗位</w:t>
      </w:r>
      <w:r>
        <w:rPr>
          <w:rFonts w:ascii="仿宋_GB2312" w:eastAsia="仿宋_GB2312"/>
          <w:sz w:val="32"/>
          <w:szCs w:val="32"/>
        </w:rPr>
        <w:t>，不可以其本科阶段专业报考</w:t>
      </w:r>
      <w:r>
        <w:rPr>
          <w:rFonts w:hint="eastAsia" w:ascii="仿宋_GB2312" w:eastAsia="仿宋_GB2312"/>
          <w:sz w:val="32"/>
          <w:szCs w:val="32"/>
        </w:rPr>
        <w:t>任何岗位</w:t>
      </w:r>
      <w:r>
        <w:rPr>
          <w:rFonts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4.留学回国人员须于</w:t>
      </w: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年8月31日前取得国（境）外学位并完成教育部留学服务中心学历认证。考虑到部分国境外院校确实存在学位证书发放时间严重滞后于满足学位要求时间的情况，202</w:t>
      </w:r>
      <w:r>
        <w:rPr>
          <w:rFonts w:hint="eastAsia" w:ascii="仿宋_GB2312" w:eastAsia="仿宋_GB2312"/>
          <w:sz w:val="32"/>
          <w:szCs w:val="32"/>
        </w:rPr>
        <w:t>2</w:t>
      </w:r>
      <w:r>
        <w:rPr>
          <w:rFonts w:ascii="仿宋_GB2312" w:eastAsia="仿宋_GB2312"/>
          <w:sz w:val="32"/>
          <w:szCs w:val="32"/>
        </w:rPr>
        <w:t>年8月31日前尚未取得国境外学位证书完成学历认证的人员，可于202</w:t>
      </w:r>
      <w:r>
        <w:rPr>
          <w:rFonts w:hint="eastAsia" w:ascii="仿宋_GB2312" w:eastAsia="仿宋_GB2312"/>
          <w:sz w:val="32"/>
          <w:szCs w:val="32"/>
        </w:rPr>
        <w:t>2</w:t>
      </w:r>
      <w:r>
        <w:rPr>
          <w:rFonts w:ascii="仿宋_GB2312" w:eastAsia="仿宋_GB2312"/>
          <w:sz w:val="32"/>
          <w:szCs w:val="32"/>
        </w:rPr>
        <w:t>年8月31日前凭院校注册部门开具的已满足学位要求（仅修读完全部课程，或满足毕业要求，但尚未被正式授予学位）的官方证明信（外文证明信须同时附翻译件）先办理报到手续，并于202</w:t>
      </w:r>
      <w:r>
        <w:rPr>
          <w:rFonts w:hint="eastAsia" w:ascii="仿宋_GB2312" w:eastAsia="仿宋_GB2312"/>
          <w:sz w:val="32"/>
          <w:szCs w:val="32"/>
        </w:rPr>
        <w:t>2</w:t>
      </w:r>
      <w:r>
        <w:rPr>
          <w:rFonts w:ascii="仿宋_GB2312" w:eastAsia="仿宋_GB2312"/>
          <w:sz w:val="32"/>
          <w:szCs w:val="32"/>
        </w:rPr>
        <w:t>年12月31日前提供学位证书和教育部留学服务中心学历认证证书，否则取消聘用资格，自谋职业。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二、关于报名及注意事项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.应聘人员可在宣传当天现场填写并提交《报名登记表》，提交登记仅作为备案，不视为报名。应聘人员登记后仍须按照选聘</w:t>
      </w:r>
      <w:r>
        <w:rPr>
          <w:rFonts w:hint="eastAsia" w:ascii="仿宋_GB2312" w:eastAsia="仿宋_GB2312"/>
          <w:sz w:val="32"/>
          <w:szCs w:val="32"/>
          <w:lang w:eastAsia="zh-CN"/>
        </w:rPr>
        <w:t>简章</w:t>
      </w:r>
      <w:r>
        <w:rPr>
          <w:rFonts w:hint="eastAsia" w:ascii="仿宋_GB2312" w:eastAsia="仿宋_GB2312"/>
          <w:sz w:val="32"/>
          <w:szCs w:val="32"/>
        </w:rPr>
        <w:t>要求在规定报名时间内完成网上报名，也可不经登记直接进行网上报名，通过资格初审方视为报名成功。</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.应聘人员须对照选聘</w:t>
      </w:r>
      <w:r>
        <w:rPr>
          <w:rFonts w:hint="eastAsia" w:ascii="仿宋_GB2312" w:eastAsia="仿宋_GB2312"/>
          <w:sz w:val="32"/>
          <w:szCs w:val="32"/>
          <w:lang w:eastAsia="zh-CN"/>
        </w:rPr>
        <w:t>简章</w:t>
      </w:r>
      <w:r>
        <w:rPr>
          <w:rFonts w:hint="eastAsia" w:ascii="仿宋_GB2312" w:eastAsia="仿宋_GB2312"/>
          <w:sz w:val="32"/>
          <w:szCs w:val="32"/>
        </w:rPr>
        <w:t>规定的岗位招聘条件如实填报符合自身资格条件的岗位。在网上报名过程中，报名者对于自身资格条件与所填报的岗位条件如有疑问请及时拨打选聘</w:t>
      </w:r>
      <w:r>
        <w:rPr>
          <w:rFonts w:hint="eastAsia" w:ascii="仿宋_GB2312" w:eastAsia="仿宋_GB2312"/>
          <w:sz w:val="32"/>
          <w:szCs w:val="32"/>
          <w:lang w:eastAsia="zh-CN"/>
        </w:rPr>
        <w:t>简章</w:t>
      </w:r>
      <w:r>
        <w:rPr>
          <w:rFonts w:hint="eastAsia" w:ascii="仿宋_GB2312" w:eastAsia="仿宋_GB2312"/>
          <w:sz w:val="32"/>
          <w:szCs w:val="32"/>
        </w:rPr>
        <w:t>公布的咨询电话。</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为了保证选聘工作公开、公平、公正，实行诚信报考制度。应聘人员填写的信息、提供的材料必须真实有效，在选聘全过程任一环节如发现应聘人员信息及材料存在不真实情况或与应聘人员所报考岗位资格审查口径不相符合的，一经查实随时取消报考资格。</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.资格初审时仅对报名者网上提交的个人报名信息和材料电子档按该岗位统一的资格审查口径进行审核，面试前将进行现场资格复审，应聘人员须在规定时间内携带报名时上传的全部相关材料原件完成资格复审。</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整个选聘过程，应聘人员应使用同一手机号码（即报名时填写的手机号码）并保持手机通畅，如确需变更手机号码的，应提前告知苏州市吴江区人力资源和社会保障局事业单位人事管理科工作人员（联系电话0512-63950942），如因手机关停机等原因未能通知、联系到应聘人员的，责任由应聘人员自负。在选聘全过程中，应聘人员须按选聘</w:t>
      </w:r>
      <w:r>
        <w:rPr>
          <w:rFonts w:hint="eastAsia" w:ascii="仿宋_GB2312" w:eastAsia="仿宋_GB2312"/>
          <w:sz w:val="32"/>
          <w:szCs w:val="32"/>
          <w:lang w:eastAsia="zh-CN"/>
        </w:rPr>
        <w:t>简章</w:t>
      </w:r>
      <w:r>
        <w:rPr>
          <w:rFonts w:hint="eastAsia" w:ascii="仿宋_GB2312" w:eastAsia="仿宋_GB2312"/>
          <w:sz w:val="32"/>
          <w:szCs w:val="32"/>
        </w:rPr>
        <w:t>规定以及选聘工作人员通知的时间办理相关事宜，逾期作自动放弃处理。如应聘人员放弃选聘资格的，应按选聘工作人员提示使用报名时填写的手机号码发送相关放弃短信至指定号码。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三、关于递补和</w:t>
      </w:r>
      <w:r>
        <w:rPr>
          <w:rFonts w:ascii="黑体" w:hAnsi="黑体" w:eastAsia="黑体"/>
          <w:sz w:val="32"/>
          <w:szCs w:val="32"/>
        </w:rPr>
        <w:t>补录</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bookmarkStart w:id="0" w:name="_GoBack"/>
      <w:bookmarkEnd w:id="0"/>
      <w:r>
        <w:rPr>
          <w:rFonts w:hint="eastAsia" w:ascii="仿宋_GB2312" w:eastAsia="仿宋_GB2312"/>
          <w:sz w:val="32"/>
          <w:szCs w:val="32"/>
        </w:rPr>
        <w:t>.资格复审环节因应聘人员不具备报考资格、材料不全、材料信息不实等原因未通过或放弃的，在报考同一岗位的人员中按综合能力素质评价结果从高分到低分依次递补。进入资格复审人员名单公布后如出现递补情况，由选聘工作人员通知递补应聘人员，不再另行公布递补名单。体检、选岗</w:t>
      </w:r>
      <w:r>
        <w:rPr>
          <w:rFonts w:ascii="仿宋_GB2312" w:eastAsia="仿宋_GB2312"/>
          <w:sz w:val="32"/>
          <w:szCs w:val="32"/>
        </w:rPr>
        <w:t>、</w:t>
      </w:r>
      <w:r>
        <w:rPr>
          <w:rFonts w:hint="eastAsia" w:ascii="仿宋_GB2312" w:eastAsia="仿宋_GB2312"/>
          <w:sz w:val="32"/>
          <w:szCs w:val="32"/>
        </w:rPr>
        <w:t>考察、公示等环节因应聘人员放弃或未通过等各种原因出现缺额时，在报考同一岗位的面试合格分数线以上人员中从高分到低分（组织综合能力素质评价的岗位，面试同分者，以评价排名前者为先）进行依次递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对参加定岗特选未被聘用的考生，吴江区国有企业将组织专场招聘会，与考生对接、双向选择、优先录用。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四、关于选聘流程及时间初步安排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校园宣传：</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9</w:t>
      </w:r>
      <w:r>
        <w:rPr>
          <w:rFonts w:hint="eastAsia" w:ascii="仿宋_GB2312" w:eastAsia="仿宋_GB2312"/>
          <w:sz w:val="32"/>
          <w:szCs w:val="32"/>
        </w:rPr>
        <w:t>月-11月。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网上报名：</w:t>
      </w:r>
      <w:r>
        <w:rPr>
          <w:rFonts w:hint="eastAsia" w:ascii="仿宋_GB2312" w:eastAsia="仿宋_GB2312"/>
          <w:sz w:val="32"/>
          <w:szCs w:val="32"/>
          <w:lang w:eastAsia="zh-CN"/>
        </w:rPr>
        <w:t>简章</w:t>
      </w:r>
      <w:r>
        <w:rPr>
          <w:rFonts w:ascii="仿宋_GB2312" w:eastAsia="仿宋_GB2312"/>
          <w:sz w:val="32"/>
          <w:szCs w:val="32"/>
        </w:rPr>
        <w:t>发布之日起至</w:t>
      </w:r>
      <w:r>
        <w:rPr>
          <w:rFonts w:hint="eastAsia" w:ascii="仿宋_GB2312" w:eastAsia="仿宋_GB2312"/>
          <w:sz w:val="32"/>
          <w:szCs w:val="32"/>
        </w:rPr>
        <w:t>2021年11</w:t>
      </w:r>
      <w:r>
        <w:rPr>
          <w:rFonts w:ascii="仿宋_GB2312" w:eastAsia="仿宋_GB2312"/>
          <w:sz w:val="32"/>
          <w:szCs w:val="32"/>
        </w:rPr>
        <w:t>月</w:t>
      </w:r>
      <w:r>
        <w:rPr>
          <w:rFonts w:hint="eastAsia" w:ascii="仿宋_GB2312" w:eastAsia="仿宋_GB2312"/>
          <w:sz w:val="32"/>
          <w:szCs w:val="32"/>
        </w:rPr>
        <w:t>30</w:t>
      </w:r>
      <w:r>
        <w:rPr>
          <w:rFonts w:ascii="仿宋_GB2312" w:eastAsia="仿宋_GB2312"/>
          <w:sz w:val="32"/>
          <w:szCs w:val="32"/>
        </w:rPr>
        <w:t>日</w:t>
      </w: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w:t>
      </w:r>
    </w:p>
    <w:p>
      <w:pPr>
        <w:wordWrap w:val="0"/>
        <w:spacing w:line="580" w:lineRule="exact"/>
        <w:ind w:firstLine="640" w:firstLineChars="200"/>
        <w:rPr>
          <w:rFonts w:ascii="仿宋_GB2312" w:eastAsia="仿宋_GB2312"/>
          <w:sz w:val="32"/>
          <w:szCs w:val="32"/>
        </w:rPr>
      </w:pPr>
      <w:r>
        <w:rPr>
          <w:rFonts w:hint="eastAsia" w:ascii="仿宋_GB2312" w:eastAsia="仿宋_GB2312"/>
          <w:sz w:val="32"/>
          <w:szCs w:val="32"/>
        </w:rPr>
        <w:t>资格初审：</w:t>
      </w:r>
      <w:r>
        <w:rPr>
          <w:rFonts w:hint="eastAsia" w:ascii="仿宋_GB2312" w:eastAsia="仿宋_GB2312"/>
          <w:spacing w:val="-2"/>
          <w:sz w:val="32"/>
          <w:szCs w:val="32"/>
          <w:lang w:eastAsia="zh-CN"/>
        </w:rPr>
        <w:t>简章</w:t>
      </w:r>
      <w:r>
        <w:rPr>
          <w:rFonts w:ascii="仿宋_GB2312" w:eastAsia="仿宋_GB2312"/>
          <w:spacing w:val="-2"/>
          <w:sz w:val="32"/>
          <w:szCs w:val="32"/>
        </w:rPr>
        <w:t>发布之日起至</w:t>
      </w:r>
      <w:r>
        <w:rPr>
          <w:rFonts w:hint="eastAsia" w:ascii="仿宋_GB2312" w:eastAsia="仿宋_GB2312"/>
          <w:spacing w:val="-2"/>
          <w:sz w:val="32"/>
          <w:szCs w:val="32"/>
        </w:rPr>
        <w:t>2021年12</w:t>
      </w:r>
      <w:r>
        <w:rPr>
          <w:rFonts w:ascii="仿宋_GB2312" w:eastAsia="仿宋_GB2312"/>
          <w:spacing w:val="-2"/>
          <w:sz w:val="32"/>
          <w:szCs w:val="32"/>
        </w:rPr>
        <w:t>月</w:t>
      </w:r>
      <w:r>
        <w:rPr>
          <w:rFonts w:hint="eastAsia" w:ascii="仿宋_GB2312" w:eastAsia="仿宋_GB2312"/>
          <w:spacing w:val="-2"/>
          <w:sz w:val="32"/>
          <w:szCs w:val="32"/>
        </w:rPr>
        <w:t>2</w:t>
      </w:r>
      <w:r>
        <w:rPr>
          <w:rFonts w:ascii="仿宋_GB2312" w:eastAsia="仿宋_GB2312"/>
          <w:spacing w:val="-2"/>
          <w:sz w:val="32"/>
          <w:szCs w:val="32"/>
        </w:rPr>
        <w:t>日</w:t>
      </w:r>
      <w:r>
        <w:rPr>
          <w:rFonts w:hint="eastAsia" w:ascii="仿宋_GB2312" w:eastAsia="仿宋_GB2312"/>
          <w:spacing w:val="-2"/>
          <w:sz w:val="32"/>
          <w:szCs w:val="32"/>
        </w:rPr>
        <w:t>1</w:t>
      </w:r>
      <w:r>
        <w:rPr>
          <w:rFonts w:ascii="仿宋_GB2312" w:eastAsia="仿宋_GB2312"/>
          <w:spacing w:val="-2"/>
          <w:sz w:val="32"/>
          <w:szCs w:val="32"/>
        </w:rPr>
        <w:t>6</w:t>
      </w:r>
      <w:r>
        <w:rPr>
          <w:rFonts w:hint="eastAsia" w:ascii="仿宋_GB2312" w:eastAsia="仿宋_GB2312"/>
          <w:spacing w:val="-2"/>
          <w:sz w:val="32"/>
          <w:szCs w:val="32"/>
        </w:rPr>
        <w:t>:</w:t>
      </w:r>
      <w:r>
        <w:rPr>
          <w:rFonts w:ascii="仿宋_GB2312" w:eastAsia="仿宋_GB2312"/>
          <w:spacing w:val="-2"/>
          <w:sz w:val="32"/>
          <w:szCs w:val="32"/>
        </w:rPr>
        <w:t>00</w:t>
      </w:r>
      <w:r>
        <w:rPr>
          <w:rFonts w:hint="eastAsia" w:ascii="仿宋_GB2312" w:eastAsia="仿宋_GB2312"/>
          <w:spacing w:val="-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综合能力素质评价：</w:t>
      </w:r>
      <w:r>
        <w:rPr>
          <w:rFonts w:ascii="仿宋_GB2312" w:eastAsia="仿宋_GB2312"/>
          <w:sz w:val="32"/>
          <w:szCs w:val="32"/>
        </w:rPr>
        <w:t>20</w:t>
      </w:r>
      <w:r>
        <w:rPr>
          <w:rFonts w:hint="eastAsia" w:ascii="仿宋_GB2312" w:eastAsia="仿宋_GB2312"/>
          <w:sz w:val="32"/>
          <w:szCs w:val="32"/>
        </w:rPr>
        <w:t>21</w:t>
      </w:r>
      <w:r>
        <w:rPr>
          <w:rFonts w:ascii="仿宋_GB2312" w:eastAsia="仿宋_GB2312"/>
          <w:sz w:val="32"/>
          <w:szCs w:val="32"/>
        </w:rPr>
        <w:t>年</w:t>
      </w:r>
      <w:r>
        <w:rPr>
          <w:rFonts w:hint="eastAsia" w:ascii="仿宋_GB2312" w:eastAsia="仿宋_GB2312"/>
          <w:sz w:val="32"/>
          <w:szCs w:val="32"/>
        </w:rPr>
        <w:t>12</w:t>
      </w:r>
      <w:r>
        <w:rPr>
          <w:rFonts w:ascii="仿宋_GB2312" w:eastAsia="仿宋_GB2312"/>
          <w:sz w:val="32"/>
          <w:szCs w:val="32"/>
        </w:rPr>
        <w:t>月</w:t>
      </w:r>
      <w:r>
        <w:rPr>
          <w:rFonts w:hint="eastAsia" w:ascii="仿宋_GB2312" w:eastAsia="仿宋_GB2312"/>
          <w:sz w:val="32"/>
          <w:szCs w:val="32"/>
        </w:rPr>
        <w:t>中旬。</w:t>
      </w:r>
    </w:p>
    <w:p>
      <w:pPr>
        <w:spacing w:line="580" w:lineRule="exact"/>
        <w:ind w:firstLine="640" w:firstLineChars="200"/>
        <w:rPr>
          <w:rFonts w:ascii="仿宋_GB2312" w:eastAsia="仿宋_GB2312"/>
          <w:sz w:val="32"/>
          <w:szCs w:val="32"/>
          <w:highlight w:val="yellow"/>
        </w:rPr>
      </w:pPr>
      <w:r>
        <w:rPr>
          <w:rFonts w:hint="eastAsia" w:ascii="仿宋_GB2312" w:eastAsia="仿宋_GB2312"/>
          <w:sz w:val="32"/>
          <w:szCs w:val="32"/>
        </w:rPr>
        <w:t>资格复审、面试、</w:t>
      </w:r>
      <w:r>
        <w:rPr>
          <w:rFonts w:ascii="仿宋_GB2312" w:eastAsia="仿宋_GB2312"/>
          <w:sz w:val="32"/>
          <w:szCs w:val="32"/>
        </w:rPr>
        <w:t>体检</w:t>
      </w:r>
      <w:r>
        <w:rPr>
          <w:rFonts w:hint="eastAsia" w:ascii="仿宋_GB2312" w:eastAsia="仿宋_GB2312"/>
          <w:sz w:val="32"/>
          <w:szCs w:val="32"/>
        </w:rPr>
        <w:t>：2021年12月底前。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网上</w:t>
      </w:r>
      <w:r>
        <w:rPr>
          <w:rFonts w:ascii="仿宋_GB2312" w:eastAsia="仿宋_GB2312"/>
          <w:sz w:val="32"/>
          <w:szCs w:val="32"/>
        </w:rPr>
        <w:t>选岗</w:t>
      </w:r>
      <w:r>
        <w:rPr>
          <w:rFonts w:hint="eastAsia" w:ascii="仿宋_GB2312" w:eastAsia="仿宋_GB2312"/>
          <w:sz w:val="32"/>
          <w:szCs w:val="32"/>
        </w:rPr>
        <w:t>：2022年2月底前。</w:t>
      </w:r>
    </w:p>
    <w:p>
      <w:pPr>
        <w:spacing w:line="580" w:lineRule="exact"/>
        <w:ind w:firstLine="640" w:firstLineChars="200"/>
        <w:rPr>
          <w:rFonts w:ascii="仿宋_GB2312" w:eastAsia="仿宋_GB2312"/>
          <w:sz w:val="32"/>
          <w:szCs w:val="32"/>
          <w:highlight w:val="yellow"/>
        </w:rPr>
      </w:pPr>
      <w:r>
        <w:rPr>
          <w:rFonts w:hint="eastAsia" w:ascii="仿宋_GB2312" w:eastAsia="仿宋_GB2312"/>
          <w:sz w:val="32"/>
          <w:szCs w:val="32"/>
        </w:rPr>
        <w:t>考察、</w:t>
      </w:r>
      <w:r>
        <w:rPr>
          <w:rFonts w:ascii="仿宋_GB2312" w:eastAsia="仿宋_GB2312"/>
          <w:sz w:val="32"/>
          <w:szCs w:val="32"/>
        </w:rPr>
        <w:t>公示</w:t>
      </w:r>
      <w:r>
        <w:rPr>
          <w:rFonts w:hint="eastAsia" w:ascii="仿宋_GB2312" w:eastAsia="仿宋_GB2312"/>
          <w:sz w:val="32"/>
          <w:szCs w:val="32"/>
        </w:rPr>
        <w:t>：2022年3月底前。</w:t>
      </w:r>
    </w:p>
    <w:p>
      <w:pPr>
        <w:spacing w:line="580" w:lineRule="exact"/>
        <w:ind w:firstLine="640" w:firstLineChars="200"/>
        <w:rPr>
          <w:rFonts w:ascii="仿宋_GB2312" w:eastAsia="仿宋_GB2312"/>
          <w:sz w:val="32"/>
          <w:szCs w:val="32"/>
          <w:highlight w:val="yellow"/>
        </w:rPr>
      </w:pPr>
      <w:r>
        <w:rPr>
          <w:rFonts w:hint="eastAsia" w:ascii="仿宋_GB2312" w:eastAsia="仿宋_GB2312"/>
          <w:sz w:val="32"/>
          <w:szCs w:val="32"/>
        </w:rPr>
        <w:t>录取聘用：2022年8月31日前。</w:t>
      </w:r>
    </w:p>
    <w:p>
      <w:pPr>
        <w:wordWrap w:val="0"/>
        <w:spacing w:line="580" w:lineRule="exact"/>
        <w:ind w:firstLine="640" w:firstLineChars="200"/>
        <w:rPr>
          <w:rFonts w:ascii="黑体" w:hAnsi="黑体" w:eastAsia="黑体"/>
          <w:sz w:val="32"/>
          <w:szCs w:val="32"/>
        </w:rPr>
      </w:pPr>
      <w:r>
        <w:rPr>
          <w:rFonts w:hint="eastAsia" w:ascii="黑体" w:hAnsi="黑体" w:eastAsia="黑体"/>
          <w:sz w:val="32"/>
          <w:szCs w:val="32"/>
        </w:rPr>
        <w:t>具体</w:t>
      </w:r>
      <w:r>
        <w:rPr>
          <w:rFonts w:ascii="黑体" w:hAnsi="黑体" w:eastAsia="黑体"/>
          <w:sz w:val="32"/>
          <w:szCs w:val="32"/>
        </w:rPr>
        <w:t>时间安排以</w:t>
      </w:r>
      <w:r>
        <w:rPr>
          <w:rFonts w:hint="eastAsia" w:ascii="黑体" w:hAnsi="黑体" w:eastAsia="黑体"/>
          <w:sz w:val="32"/>
          <w:szCs w:val="32"/>
        </w:rPr>
        <w:t>“</w:t>
      </w:r>
      <w:r>
        <w:rPr>
          <w:rFonts w:ascii="黑体" w:hAnsi="黑体" w:eastAsia="黑体"/>
          <w:sz w:val="32"/>
          <w:szCs w:val="32"/>
        </w:rPr>
        <w:t>吴江区人民政府网站</w:t>
      </w:r>
      <w:r>
        <w:rPr>
          <w:rFonts w:hint="eastAsia" w:ascii="黑体" w:hAnsi="黑体" w:eastAsia="黑体"/>
          <w:sz w:val="32"/>
          <w:szCs w:val="32"/>
        </w:rPr>
        <w:t>”（http://www.wujiang.gov.cn/）“公告公示”栏目</w:t>
      </w:r>
      <w:r>
        <w:rPr>
          <w:rFonts w:ascii="黑体" w:hAnsi="黑体" w:eastAsia="黑体"/>
          <w:sz w:val="32"/>
          <w:szCs w:val="32"/>
        </w:rPr>
        <w:t>发布为准。</w:t>
      </w:r>
    </w:p>
    <w:sectPr>
      <w:footerReference r:id="rId3" w:type="default"/>
      <w:pgSz w:w="11906" w:h="16838"/>
      <w:pgMar w:top="1440" w:right="1797" w:bottom="1440" w:left="179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32107"/>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4777"/>
    <w:rsid w:val="00001AE4"/>
    <w:rsid w:val="00002E65"/>
    <w:rsid w:val="000032F7"/>
    <w:rsid w:val="000037A5"/>
    <w:rsid w:val="0001707F"/>
    <w:rsid w:val="00020E6D"/>
    <w:rsid w:val="0003480A"/>
    <w:rsid w:val="00036EDF"/>
    <w:rsid w:val="00037CFC"/>
    <w:rsid w:val="000477E6"/>
    <w:rsid w:val="00057F91"/>
    <w:rsid w:val="000645AF"/>
    <w:rsid w:val="00066731"/>
    <w:rsid w:val="0007121B"/>
    <w:rsid w:val="0007549F"/>
    <w:rsid w:val="00086202"/>
    <w:rsid w:val="00093651"/>
    <w:rsid w:val="00094CB9"/>
    <w:rsid w:val="000A22FE"/>
    <w:rsid w:val="000B0366"/>
    <w:rsid w:val="000B675B"/>
    <w:rsid w:val="000D2FF6"/>
    <w:rsid w:val="000E6359"/>
    <w:rsid w:val="000F05A2"/>
    <w:rsid w:val="000F3A64"/>
    <w:rsid w:val="000F3C6B"/>
    <w:rsid w:val="000F7EB4"/>
    <w:rsid w:val="00101BF3"/>
    <w:rsid w:val="00113361"/>
    <w:rsid w:val="0012431E"/>
    <w:rsid w:val="00133BD1"/>
    <w:rsid w:val="00163346"/>
    <w:rsid w:val="0016634E"/>
    <w:rsid w:val="00170BCD"/>
    <w:rsid w:val="00171E13"/>
    <w:rsid w:val="001913FD"/>
    <w:rsid w:val="00191D7F"/>
    <w:rsid w:val="00197196"/>
    <w:rsid w:val="001A6DEE"/>
    <w:rsid w:val="001B08DC"/>
    <w:rsid w:val="001C111C"/>
    <w:rsid w:val="001C5AAD"/>
    <w:rsid w:val="001D41CE"/>
    <w:rsid w:val="001D5016"/>
    <w:rsid w:val="001E0AA7"/>
    <w:rsid w:val="001E6EDE"/>
    <w:rsid w:val="001F16C6"/>
    <w:rsid w:val="001F3789"/>
    <w:rsid w:val="001F5112"/>
    <w:rsid w:val="00217A54"/>
    <w:rsid w:val="00224476"/>
    <w:rsid w:val="00230181"/>
    <w:rsid w:val="002367C4"/>
    <w:rsid w:val="00245555"/>
    <w:rsid w:val="002862C6"/>
    <w:rsid w:val="0028696C"/>
    <w:rsid w:val="00294C97"/>
    <w:rsid w:val="002A5439"/>
    <w:rsid w:val="002A5B74"/>
    <w:rsid w:val="002D2244"/>
    <w:rsid w:val="002F1F34"/>
    <w:rsid w:val="002F7D95"/>
    <w:rsid w:val="00300B45"/>
    <w:rsid w:val="00303A03"/>
    <w:rsid w:val="00304469"/>
    <w:rsid w:val="00306A66"/>
    <w:rsid w:val="00315AAE"/>
    <w:rsid w:val="00316E5F"/>
    <w:rsid w:val="00326FE0"/>
    <w:rsid w:val="003343D4"/>
    <w:rsid w:val="0034645F"/>
    <w:rsid w:val="00357C88"/>
    <w:rsid w:val="003613D5"/>
    <w:rsid w:val="0036647E"/>
    <w:rsid w:val="00367BAF"/>
    <w:rsid w:val="003719ED"/>
    <w:rsid w:val="00374A01"/>
    <w:rsid w:val="0037793C"/>
    <w:rsid w:val="00386959"/>
    <w:rsid w:val="003A5FE3"/>
    <w:rsid w:val="003D4906"/>
    <w:rsid w:val="003E11BE"/>
    <w:rsid w:val="003E5F54"/>
    <w:rsid w:val="003F008D"/>
    <w:rsid w:val="003F16CC"/>
    <w:rsid w:val="00400529"/>
    <w:rsid w:val="004037C0"/>
    <w:rsid w:val="004044B2"/>
    <w:rsid w:val="00404B0D"/>
    <w:rsid w:val="004174B0"/>
    <w:rsid w:val="0046799C"/>
    <w:rsid w:val="00474C28"/>
    <w:rsid w:val="004A35B7"/>
    <w:rsid w:val="004A4B72"/>
    <w:rsid w:val="004B1748"/>
    <w:rsid w:val="004B483B"/>
    <w:rsid w:val="004C1925"/>
    <w:rsid w:val="004C640D"/>
    <w:rsid w:val="004D2485"/>
    <w:rsid w:val="004D2DC7"/>
    <w:rsid w:val="004D2E99"/>
    <w:rsid w:val="004D6CC0"/>
    <w:rsid w:val="004E284B"/>
    <w:rsid w:val="004F7F97"/>
    <w:rsid w:val="005008DC"/>
    <w:rsid w:val="0050306F"/>
    <w:rsid w:val="00506E5D"/>
    <w:rsid w:val="00514398"/>
    <w:rsid w:val="005151D9"/>
    <w:rsid w:val="00527A17"/>
    <w:rsid w:val="00533D6A"/>
    <w:rsid w:val="00543999"/>
    <w:rsid w:val="005515A4"/>
    <w:rsid w:val="005525E4"/>
    <w:rsid w:val="00560014"/>
    <w:rsid w:val="00562D4E"/>
    <w:rsid w:val="00571F79"/>
    <w:rsid w:val="005B7868"/>
    <w:rsid w:val="005C1B95"/>
    <w:rsid w:val="005C34CA"/>
    <w:rsid w:val="005F57DA"/>
    <w:rsid w:val="00601C14"/>
    <w:rsid w:val="00622AD8"/>
    <w:rsid w:val="00643F1B"/>
    <w:rsid w:val="0064456B"/>
    <w:rsid w:val="00646F07"/>
    <w:rsid w:val="00664C2E"/>
    <w:rsid w:val="00675F8E"/>
    <w:rsid w:val="006761D5"/>
    <w:rsid w:val="00682608"/>
    <w:rsid w:val="0068652A"/>
    <w:rsid w:val="00692C17"/>
    <w:rsid w:val="006949F2"/>
    <w:rsid w:val="006B72A6"/>
    <w:rsid w:val="006C0643"/>
    <w:rsid w:val="006D10A9"/>
    <w:rsid w:val="006D128E"/>
    <w:rsid w:val="006F33E5"/>
    <w:rsid w:val="00702D2B"/>
    <w:rsid w:val="00704E4E"/>
    <w:rsid w:val="007119AC"/>
    <w:rsid w:val="00716057"/>
    <w:rsid w:val="00716B02"/>
    <w:rsid w:val="0072033C"/>
    <w:rsid w:val="00727FEA"/>
    <w:rsid w:val="00730F08"/>
    <w:rsid w:val="00730F29"/>
    <w:rsid w:val="00732447"/>
    <w:rsid w:val="00733C6B"/>
    <w:rsid w:val="00746F5A"/>
    <w:rsid w:val="00752810"/>
    <w:rsid w:val="00757F2C"/>
    <w:rsid w:val="00760035"/>
    <w:rsid w:val="00764E81"/>
    <w:rsid w:val="00770FED"/>
    <w:rsid w:val="00776514"/>
    <w:rsid w:val="007779E8"/>
    <w:rsid w:val="007916BD"/>
    <w:rsid w:val="00794777"/>
    <w:rsid w:val="007A0260"/>
    <w:rsid w:val="007B1E93"/>
    <w:rsid w:val="007B3EA2"/>
    <w:rsid w:val="007C017E"/>
    <w:rsid w:val="007C0276"/>
    <w:rsid w:val="007C0BCB"/>
    <w:rsid w:val="007C3C0F"/>
    <w:rsid w:val="007C72BA"/>
    <w:rsid w:val="007D1601"/>
    <w:rsid w:val="007D491F"/>
    <w:rsid w:val="007F0791"/>
    <w:rsid w:val="007F3244"/>
    <w:rsid w:val="007F3799"/>
    <w:rsid w:val="008006D7"/>
    <w:rsid w:val="008074B0"/>
    <w:rsid w:val="00833FC4"/>
    <w:rsid w:val="00834ECE"/>
    <w:rsid w:val="00837B12"/>
    <w:rsid w:val="00844373"/>
    <w:rsid w:val="00846686"/>
    <w:rsid w:val="00851F5D"/>
    <w:rsid w:val="008716B6"/>
    <w:rsid w:val="00873911"/>
    <w:rsid w:val="00891FA2"/>
    <w:rsid w:val="008A1428"/>
    <w:rsid w:val="008A67BE"/>
    <w:rsid w:val="008B1937"/>
    <w:rsid w:val="008B4798"/>
    <w:rsid w:val="008B6CE5"/>
    <w:rsid w:val="008D3403"/>
    <w:rsid w:val="008D5E1F"/>
    <w:rsid w:val="008E75C0"/>
    <w:rsid w:val="008F1800"/>
    <w:rsid w:val="008F65D0"/>
    <w:rsid w:val="00901EE7"/>
    <w:rsid w:val="009039C0"/>
    <w:rsid w:val="00903CA7"/>
    <w:rsid w:val="009064C7"/>
    <w:rsid w:val="00915FFF"/>
    <w:rsid w:val="0092671E"/>
    <w:rsid w:val="0093000E"/>
    <w:rsid w:val="00930236"/>
    <w:rsid w:val="0093732B"/>
    <w:rsid w:val="00946D24"/>
    <w:rsid w:val="009552CA"/>
    <w:rsid w:val="009724F2"/>
    <w:rsid w:val="00973A36"/>
    <w:rsid w:val="00975CBA"/>
    <w:rsid w:val="00980E59"/>
    <w:rsid w:val="00983A59"/>
    <w:rsid w:val="0099348B"/>
    <w:rsid w:val="009A0B9C"/>
    <w:rsid w:val="009A3BBE"/>
    <w:rsid w:val="009A7145"/>
    <w:rsid w:val="009B3DF9"/>
    <w:rsid w:val="009B5BC1"/>
    <w:rsid w:val="009B629B"/>
    <w:rsid w:val="009D4609"/>
    <w:rsid w:val="009D5C85"/>
    <w:rsid w:val="009E0429"/>
    <w:rsid w:val="009E2F82"/>
    <w:rsid w:val="009E5FE4"/>
    <w:rsid w:val="009F5C83"/>
    <w:rsid w:val="00A04C7E"/>
    <w:rsid w:val="00A110F2"/>
    <w:rsid w:val="00A125D5"/>
    <w:rsid w:val="00A12C24"/>
    <w:rsid w:val="00A135A4"/>
    <w:rsid w:val="00A2036B"/>
    <w:rsid w:val="00A21D69"/>
    <w:rsid w:val="00A42935"/>
    <w:rsid w:val="00A431D2"/>
    <w:rsid w:val="00A448EF"/>
    <w:rsid w:val="00A52E29"/>
    <w:rsid w:val="00A54276"/>
    <w:rsid w:val="00A707E0"/>
    <w:rsid w:val="00A70B76"/>
    <w:rsid w:val="00A72061"/>
    <w:rsid w:val="00A74D61"/>
    <w:rsid w:val="00A7695A"/>
    <w:rsid w:val="00A8764F"/>
    <w:rsid w:val="00A93116"/>
    <w:rsid w:val="00AB2DF7"/>
    <w:rsid w:val="00AC0668"/>
    <w:rsid w:val="00AC08BD"/>
    <w:rsid w:val="00AC7AF6"/>
    <w:rsid w:val="00AE0F6E"/>
    <w:rsid w:val="00AE2563"/>
    <w:rsid w:val="00AE29F1"/>
    <w:rsid w:val="00AF776C"/>
    <w:rsid w:val="00B22FAD"/>
    <w:rsid w:val="00B32341"/>
    <w:rsid w:val="00B41CBE"/>
    <w:rsid w:val="00B4577B"/>
    <w:rsid w:val="00B75C5E"/>
    <w:rsid w:val="00B873E9"/>
    <w:rsid w:val="00B87A41"/>
    <w:rsid w:val="00B9043D"/>
    <w:rsid w:val="00B9311A"/>
    <w:rsid w:val="00B96402"/>
    <w:rsid w:val="00BA4585"/>
    <w:rsid w:val="00BB3C8C"/>
    <w:rsid w:val="00BC4C04"/>
    <w:rsid w:val="00BD00DB"/>
    <w:rsid w:val="00BD3767"/>
    <w:rsid w:val="00BF4C1F"/>
    <w:rsid w:val="00C142F8"/>
    <w:rsid w:val="00C27D4C"/>
    <w:rsid w:val="00C45974"/>
    <w:rsid w:val="00C45CEF"/>
    <w:rsid w:val="00C564C5"/>
    <w:rsid w:val="00C67C2D"/>
    <w:rsid w:val="00C7314C"/>
    <w:rsid w:val="00C83357"/>
    <w:rsid w:val="00C84A10"/>
    <w:rsid w:val="00C84FA0"/>
    <w:rsid w:val="00C866C1"/>
    <w:rsid w:val="00C97732"/>
    <w:rsid w:val="00CB0A40"/>
    <w:rsid w:val="00CB0A65"/>
    <w:rsid w:val="00CB239D"/>
    <w:rsid w:val="00CC497C"/>
    <w:rsid w:val="00CC7FA6"/>
    <w:rsid w:val="00CD1C55"/>
    <w:rsid w:val="00CD30E1"/>
    <w:rsid w:val="00CD3E5D"/>
    <w:rsid w:val="00CE2B75"/>
    <w:rsid w:val="00CE44FE"/>
    <w:rsid w:val="00CF5DD5"/>
    <w:rsid w:val="00CF6DD4"/>
    <w:rsid w:val="00D025C2"/>
    <w:rsid w:val="00D04B5D"/>
    <w:rsid w:val="00D10BD3"/>
    <w:rsid w:val="00D21B93"/>
    <w:rsid w:val="00D30DB5"/>
    <w:rsid w:val="00D30F6B"/>
    <w:rsid w:val="00D3177E"/>
    <w:rsid w:val="00D55F27"/>
    <w:rsid w:val="00D6381E"/>
    <w:rsid w:val="00D74A10"/>
    <w:rsid w:val="00D776B9"/>
    <w:rsid w:val="00D90BE4"/>
    <w:rsid w:val="00D910CC"/>
    <w:rsid w:val="00D93842"/>
    <w:rsid w:val="00DA51FC"/>
    <w:rsid w:val="00DB3CC0"/>
    <w:rsid w:val="00DB3ECA"/>
    <w:rsid w:val="00DB768F"/>
    <w:rsid w:val="00DC3DF6"/>
    <w:rsid w:val="00E055E6"/>
    <w:rsid w:val="00E103BC"/>
    <w:rsid w:val="00E13F16"/>
    <w:rsid w:val="00E30C18"/>
    <w:rsid w:val="00E34331"/>
    <w:rsid w:val="00E4049F"/>
    <w:rsid w:val="00E4356E"/>
    <w:rsid w:val="00E535E6"/>
    <w:rsid w:val="00E62491"/>
    <w:rsid w:val="00E71C8D"/>
    <w:rsid w:val="00E7544B"/>
    <w:rsid w:val="00E75FC3"/>
    <w:rsid w:val="00EB4147"/>
    <w:rsid w:val="00EB6346"/>
    <w:rsid w:val="00EC1A5B"/>
    <w:rsid w:val="00EC6ACB"/>
    <w:rsid w:val="00EC6EA6"/>
    <w:rsid w:val="00ED4A83"/>
    <w:rsid w:val="00EE4FC6"/>
    <w:rsid w:val="00EF5614"/>
    <w:rsid w:val="00F15EF0"/>
    <w:rsid w:val="00F21474"/>
    <w:rsid w:val="00F37CEE"/>
    <w:rsid w:val="00F42A66"/>
    <w:rsid w:val="00F47FBC"/>
    <w:rsid w:val="00F50A8D"/>
    <w:rsid w:val="00F54AC6"/>
    <w:rsid w:val="00F6231F"/>
    <w:rsid w:val="00F92379"/>
    <w:rsid w:val="00F924F9"/>
    <w:rsid w:val="00F952AB"/>
    <w:rsid w:val="00F97F77"/>
    <w:rsid w:val="00FA54E2"/>
    <w:rsid w:val="00FB5685"/>
    <w:rsid w:val="00FC4070"/>
    <w:rsid w:val="00FC6CEC"/>
    <w:rsid w:val="00FC7F08"/>
    <w:rsid w:val="00FD1A45"/>
    <w:rsid w:val="00FE2CBA"/>
    <w:rsid w:val="00FF1AB0"/>
    <w:rsid w:val="00FF5FA6"/>
    <w:rsid w:val="060862A7"/>
    <w:rsid w:val="0D9238E9"/>
    <w:rsid w:val="0DD46388"/>
    <w:rsid w:val="0FA60BC4"/>
    <w:rsid w:val="143D0E24"/>
    <w:rsid w:val="19A857A3"/>
    <w:rsid w:val="1E247167"/>
    <w:rsid w:val="26A21C8B"/>
    <w:rsid w:val="29DF3B45"/>
    <w:rsid w:val="31A772EC"/>
    <w:rsid w:val="3C0B1138"/>
    <w:rsid w:val="3C7C4160"/>
    <w:rsid w:val="3EBF6CB6"/>
    <w:rsid w:val="4BF42DDA"/>
    <w:rsid w:val="5BFA18C1"/>
    <w:rsid w:val="644A20FB"/>
    <w:rsid w:val="6F74314C"/>
    <w:rsid w:val="7CAE2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B242B-DEF4-49EC-9C33-E34509E689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276</Words>
  <Characters>1575</Characters>
  <Lines>13</Lines>
  <Paragraphs>3</Paragraphs>
  <TotalTime>20</TotalTime>
  <ScaleCrop>false</ScaleCrop>
  <LinksUpToDate>false</LinksUpToDate>
  <CharactersWithSpaces>1848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2018-10-09T14:48:00Z</dcterms:created>
  <dc:creator>helen</dc:creator>
  <cp:lastModifiedBy>WPS_1474421378</cp:lastModifiedBy>
  <cp:lastPrinted>2021-08-24T01:36:00Z</cp:lastPrinted>
  <dcterms:modified xsi:type="dcterms:W3CDTF">2021-09-29T08:09:00Z</dcterms:modified>
  <cp:revision>1183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8F8279BE9D2F4ED7965BEF90AC20C3D7</vt:lpwstr>
  </property>
</Properties>
</file>