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南京雨花国资投资管理有限公司招聘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DB2B54"/>
    <w:rsid w:val="03557C6A"/>
    <w:rsid w:val="114A12A0"/>
    <w:rsid w:val="11F73E0D"/>
    <w:rsid w:val="1A9247E2"/>
    <w:rsid w:val="1DE275BF"/>
    <w:rsid w:val="25666F19"/>
    <w:rsid w:val="2D3A283D"/>
    <w:rsid w:val="31180287"/>
    <w:rsid w:val="33E2461E"/>
    <w:rsid w:val="35514AFF"/>
    <w:rsid w:val="35981F98"/>
    <w:rsid w:val="395439DB"/>
    <w:rsid w:val="3BBD33CC"/>
    <w:rsid w:val="420B54BE"/>
    <w:rsid w:val="4C7F1A7D"/>
    <w:rsid w:val="56163B08"/>
    <w:rsid w:val="59DA619F"/>
    <w:rsid w:val="5DAF1A71"/>
    <w:rsid w:val="5F7C226B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2021-07-01T06:39:38Z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CFC5A2FA853E4137AD460137621F30E3</vt:lpwstr>
  </property>
</Properties>
</file>