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68" w:rsidRPr="007C4B74" w:rsidRDefault="00B84D68" w:rsidP="00F76A63">
      <w:pPr>
        <w:spacing w:line="340" w:lineRule="exact"/>
        <w:rPr>
          <w:rFonts w:ascii="宋体" w:eastAsia="宋体" w:hAnsi="宋体"/>
        </w:rPr>
      </w:pPr>
    </w:p>
    <w:tbl>
      <w:tblPr>
        <w:tblW w:w="9471" w:type="dxa"/>
        <w:tblInd w:w="-432" w:type="dxa"/>
        <w:tblLook w:val="00A0"/>
      </w:tblPr>
      <w:tblGrid>
        <w:gridCol w:w="720"/>
        <w:gridCol w:w="720"/>
        <w:gridCol w:w="720"/>
        <w:gridCol w:w="1080"/>
        <w:gridCol w:w="1695"/>
        <w:gridCol w:w="2085"/>
        <w:gridCol w:w="2451"/>
      </w:tblGrid>
      <w:tr w:rsidR="00B84D68" w:rsidRPr="00787779" w:rsidTr="00F76A63">
        <w:trPr>
          <w:trHeight w:val="1499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D68" w:rsidRDefault="00B84D68" w:rsidP="00462C6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556309">
              <w:rPr>
                <w:rFonts w:ascii="宋体" w:eastAsia="宋体" w:hAnsi="宋体" w:hint="eastAsia"/>
                <w:b/>
                <w:sz w:val="30"/>
                <w:szCs w:val="30"/>
              </w:rPr>
              <w:t>四川大学华西医院广安医院／</w:t>
            </w:r>
            <w:r w:rsidRPr="00462C68">
              <w:rPr>
                <w:rFonts w:ascii="宋体" w:eastAsia="宋体" w:hAnsi="宋体" w:hint="eastAsia"/>
                <w:b/>
                <w:sz w:val="30"/>
                <w:szCs w:val="30"/>
              </w:rPr>
              <w:t>广安市人民医院</w:t>
            </w:r>
            <w:r w:rsidRPr="00462C68">
              <w:rPr>
                <w:rFonts w:ascii="宋体" w:eastAsia="宋体" w:hAnsi="宋体"/>
                <w:b/>
                <w:sz w:val="30"/>
                <w:szCs w:val="30"/>
              </w:rPr>
              <w:t>2021</w:t>
            </w:r>
            <w:r w:rsidRPr="00462C68">
              <w:rPr>
                <w:rFonts w:ascii="宋体" w:eastAsia="宋体" w:hAnsi="宋体" w:hint="eastAsia"/>
                <w:b/>
                <w:sz w:val="30"/>
                <w:szCs w:val="30"/>
              </w:rPr>
              <w:t>年上半年</w:t>
            </w:r>
          </w:p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462C68">
              <w:rPr>
                <w:rFonts w:ascii="宋体" w:eastAsia="宋体" w:hAnsi="宋体" w:hint="eastAsia"/>
                <w:b/>
                <w:sz w:val="30"/>
                <w:szCs w:val="30"/>
              </w:rPr>
              <w:t>“小平故里英才计划”引进急需紧缺专业人才职位一览表</w:t>
            </w:r>
          </w:p>
        </w:tc>
      </w:tr>
      <w:tr w:rsidR="00B84D68" w:rsidRPr="00787779" w:rsidTr="00F76A63">
        <w:trPr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方正黑体_GBK" w:eastAsia="方正黑体_GBK" w:hAnsi="宋体" w:cs="宋体"/>
                <w:sz w:val="20"/>
                <w:szCs w:val="20"/>
              </w:rPr>
            </w:pPr>
            <w:r w:rsidRPr="00462C68">
              <w:rPr>
                <w:rFonts w:ascii="方正黑体_GBK" w:eastAsia="方正黑体_GBK" w:hAnsi="宋体" w:cs="宋体" w:hint="eastAsia"/>
                <w:sz w:val="20"/>
                <w:szCs w:val="20"/>
              </w:rPr>
              <w:t>岗位序号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方正黑体_GBK" w:eastAsia="方正黑体_GBK" w:hAnsi="Times New Roman" w:hint="eastAsia"/>
                <w:sz w:val="20"/>
                <w:szCs w:val="20"/>
              </w:rPr>
              <w:t>需求岗位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方正黑体_GBK" w:eastAsia="方正黑体_GBK" w:hAnsi="宋体" w:cs="宋体"/>
                <w:sz w:val="20"/>
                <w:szCs w:val="20"/>
              </w:rPr>
            </w:pPr>
            <w:r w:rsidRPr="00462C68">
              <w:rPr>
                <w:rFonts w:ascii="方正黑体_GBK" w:eastAsia="方正黑体_GBK" w:hAnsi="宋体" w:cs="宋体" w:hint="eastAsia"/>
                <w:sz w:val="20"/>
                <w:szCs w:val="20"/>
              </w:rPr>
              <w:t>需求人数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方正黑体_GBK" w:eastAsia="方正黑体_GBK" w:hAnsi="宋体" w:cs="宋体"/>
                <w:sz w:val="20"/>
                <w:szCs w:val="20"/>
              </w:rPr>
            </w:pPr>
            <w:r w:rsidRPr="00462C68">
              <w:rPr>
                <w:rFonts w:ascii="方正黑体_GBK" w:eastAsia="方正黑体_GBK" w:hAnsi="宋体" w:cs="宋体" w:hint="eastAsia"/>
                <w:sz w:val="20"/>
                <w:szCs w:val="20"/>
              </w:rPr>
              <w:t>学历学位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方正黑体_GBK" w:eastAsia="方正黑体_GBK" w:hAnsi="Times New Roman" w:hint="eastAsia"/>
                <w:sz w:val="20"/>
                <w:szCs w:val="20"/>
              </w:rPr>
              <w:t>需求专业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方正黑体_GBK" w:eastAsia="方正黑体_GBK" w:hAnsi="Times New Roman" w:hint="eastAsia"/>
                <w:sz w:val="20"/>
                <w:szCs w:val="20"/>
              </w:rPr>
              <w:t>相关要求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方正黑体_GBK" w:eastAsia="方正黑体_GBK" w:hAnsi="Times New Roman" w:hint="eastAsia"/>
                <w:sz w:val="20"/>
                <w:szCs w:val="20"/>
              </w:rPr>
              <w:t>备注</w:t>
            </w:r>
          </w:p>
        </w:tc>
      </w:tr>
      <w:tr w:rsidR="00B84D68" w:rsidRPr="00787779" w:rsidTr="00F76A63">
        <w:trPr>
          <w:trHeight w:val="60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0207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专技岗位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全日制博士研究生学历学位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外科学（普外肝胆胰方向、普胸方向、心脏大血管方向、神经外科方向、骨科关节置换方向、泌尿外科方向）；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内科学（消化内科方向、血液内科方向）；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妇产科学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(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妇科方向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)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；儿科学；肿瘤学（肿瘤放疗方向）；急诊医学（急诊医学方向、重症医学方向）、麻醉学；临床检验诊断学；病理学与病理生理学；影像医学与核医学（超声方向、核医学方向）。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50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周岁及以下，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985/211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院校或军队医科大学或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2019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软科中国最好医科大学排名前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的全日制博士研究生学历学位，高级职称；且具备复旦大学管理研究所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“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中国医院排行榜（综合）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”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（以下简称复旦排行榜）排名全国前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名以内医院工作三年及以上经历。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1.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具备复旦大学管理研究所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“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中国医院排行榜（综合）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”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（以下简称复旦排行榜）排名全国前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名的医院工作三年及以上，给予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300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万元的住房和搬迁补贴；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br/>
              <w:t>2.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复旦排行榜前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50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名的医院工作三年及以上，给予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200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万元的住房和搬迁补助；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                               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br/>
              <w:t>3.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复旦排行榜前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名的医院工作三年及以上，给予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万元的住房和搬迁安置补助。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 </w:t>
            </w:r>
          </w:p>
        </w:tc>
      </w:tr>
      <w:tr w:rsidR="00B84D68" w:rsidRPr="00787779" w:rsidTr="00F76A63">
        <w:trPr>
          <w:trHeight w:val="4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0208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专技岗位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1.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博士（硕士）研究生学历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/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学位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                2.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全日制博士学历学位（应届）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外科学（普外肝胆胰方向、普胸方向、心脏大血管方向、神经外科方向、骨科关节置换方向、泌尿外科方向）；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内科学（消化内科方向、血液内科方向）；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妇产科学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(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妇科方向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)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；儿科学；肿瘤学（肿瘤放疗方向）；急诊医学（急诊医学方向、重症医学方向）、麻醉学；临床检验诊断学；病理学与病理生理学；影像医学与核医学（超声方向、核医学方向）。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1. 45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周岁及以下，行业认可度高，且满足下列条件之一：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br/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（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）博士研究生学历或学位，且具备三甲医院三年及以上工作经历的；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br/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（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2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）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985/211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院校或军队医科大学或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2019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软科中国最好医科大学排名前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的硕士研究生学历或学位，且具备三甲医院五年及以上工作经历的；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                                                         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br/>
              <w:t>2.40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周岁及以下，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985/211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院校或军队医科大学或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2019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软科中国最好医科大学排名前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的全日制学历教育应届博士毕业生。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1.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给予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60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万元的住房和搬迁补贴；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                  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br/>
              <w:t>2.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给予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50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万元的住房和搬迁补贴。</w:t>
            </w:r>
          </w:p>
        </w:tc>
      </w:tr>
      <w:tr w:rsidR="00B84D68" w:rsidRPr="00787779" w:rsidTr="00F76A63">
        <w:trPr>
          <w:trHeight w:val="33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0209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全日制博士研究生学历学位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医学、公共卫生与预防医学类、计算机类、信息、思政、新闻、土木类、生物医学工程、统计学、病案编码等相关专业。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45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周岁及以下，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985/211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院校或军队医科大学或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2019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软科中国最好医科大学排名前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的全日制博士研究生学历学位，高级职称，获得相关行业要求的从业资质证书，具备医学、公共卫生、计算机、信息、思政、新闻等相关专业背景，或具备医疗行业、行政管理从业经历者优先。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给予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100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万元的住房和搬迁补贴。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 </w:t>
            </w:r>
          </w:p>
        </w:tc>
      </w:tr>
      <w:tr w:rsidR="00B84D68" w:rsidRPr="00787779" w:rsidTr="00F76A63">
        <w:trPr>
          <w:trHeight w:val="65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博士（硕士）研究生学历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/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学位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医学、公共卫生与预防医学类、计算机类、信息、思政、新闻、土木类、生物医学工程、统计学、病案编码等相关专业。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40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周岁及以下，且满足下列条件之一：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br/>
              <w:t>1.985/211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院校或军队医科大学或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2019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软科中国最好医科大学排名前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的应届博士研究生学历或学位，获得相关行业要求的从业资质证书，具备医学、公共卫生、计算机、信息、思政、新闻等相关专业背景者优先；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 xml:space="preserve">                    2.985/211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院校或军队医科大学或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2019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软科中国最好医科大学排名前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10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的硕士研究生学历或学位，获得相关行业要求的从业资质证书，且具备三甲医院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/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或部属医学院校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/</w:t>
            </w:r>
            <w:r w:rsidRPr="00462C68">
              <w:rPr>
                <w:rFonts w:ascii="方正仿宋_GBK" w:eastAsia="方正仿宋_GBK" w:hAnsi="Times New Roman" w:hint="eastAsia"/>
                <w:sz w:val="20"/>
                <w:szCs w:val="20"/>
              </w:rPr>
              <w:t>或省厅级机关及直属事业单位三年及以上工作经历，具备医学、公共卫生、计算机、信息、思政、新闻等相关专业背景，或具备医疗行业、行政管理从业经历者优先。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给予</w:t>
            </w:r>
            <w:r w:rsidRPr="00462C68">
              <w:rPr>
                <w:rFonts w:ascii="Times New Roman" w:eastAsia="宋体" w:hAnsi="Times New Roman"/>
                <w:sz w:val="20"/>
                <w:szCs w:val="20"/>
              </w:rPr>
              <w:t>50</w:t>
            </w: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>万元的住房和搬迁补贴。</w:t>
            </w:r>
          </w:p>
        </w:tc>
      </w:tr>
      <w:tr w:rsidR="00B84D68" w:rsidRPr="00787779" w:rsidTr="00F76A6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462C68">
              <w:rPr>
                <w:rFonts w:ascii="Courier New" w:eastAsia="宋体" w:hAnsi="Courier New"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  <w:r w:rsidRPr="00462C68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62C68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  <w:r w:rsidRPr="00462C68">
              <w:rPr>
                <w:rFonts w:ascii="Times New Roman" w:eastAsia="宋体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rPr>
                <w:rFonts w:ascii="Times New Roman" w:eastAsia="宋体" w:hAnsi="Times New Roman"/>
                <w:sz w:val="18"/>
                <w:szCs w:val="18"/>
              </w:rPr>
            </w:pPr>
            <w:r w:rsidRPr="00462C68">
              <w:rPr>
                <w:rFonts w:ascii="Times New Roman" w:eastAsia="宋体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68" w:rsidRPr="00462C68" w:rsidRDefault="00B84D68" w:rsidP="00462C6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462C68">
              <w:rPr>
                <w:rFonts w:ascii="Times New Roman" w:eastAsia="宋体" w:hAnsi="Times New Roman" w:hint="eastAsia"/>
                <w:sz w:val="16"/>
                <w:szCs w:val="16"/>
              </w:rPr>
              <w:t xml:space="preserve">　</w:t>
            </w:r>
          </w:p>
        </w:tc>
      </w:tr>
    </w:tbl>
    <w:p w:rsidR="00B84D68" w:rsidRPr="00B7690B" w:rsidRDefault="00B84D68" w:rsidP="00B84D68">
      <w:pPr>
        <w:spacing w:line="340" w:lineRule="exact"/>
        <w:ind w:leftChars="-245" w:left="31680"/>
        <w:rPr>
          <w:rFonts w:ascii="宋体" w:eastAsia="宋体" w:hAnsi="宋体"/>
        </w:rPr>
      </w:pPr>
    </w:p>
    <w:p w:rsidR="00B84D68" w:rsidRPr="007C4B74" w:rsidRDefault="00B84D68" w:rsidP="0070212A">
      <w:pPr>
        <w:spacing w:line="340" w:lineRule="exact"/>
        <w:ind w:firstLineChars="200" w:firstLine="3168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sectPr w:rsidR="00B84D68" w:rsidRPr="007C4B7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68" w:rsidRDefault="00B84D68" w:rsidP="00D03EE1">
      <w:pPr>
        <w:spacing w:after="0"/>
      </w:pPr>
      <w:r>
        <w:separator/>
      </w:r>
    </w:p>
  </w:endnote>
  <w:endnote w:type="continuationSeparator" w:id="0">
    <w:p w:rsidR="00B84D68" w:rsidRDefault="00B84D68" w:rsidP="00D03E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68" w:rsidRDefault="00B84D68" w:rsidP="00D03EE1">
      <w:pPr>
        <w:spacing w:after="0"/>
      </w:pPr>
      <w:r>
        <w:separator/>
      </w:r>
    </w:p>
  </w:footnote>
  <w:footnote w:type="continuationSeparator" w:id="0">
    <w:p w:rsidR="00B84D68" w:rsidRDefault="00B84D68" w:rsidP="00D03E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84DB9"/>
    <w:rsid w:val="000D01B3"/>
    <w:rsid w:val="00187F74"/>
    <w:rsid w:val="001A15EC"/>
    <w:rsid w:val="001F4D65"/>
    <w:rsid w:val="00241161"/>
    <w:rsid w:val="0024504B"/>
    <w:rsid w:val="002C77B4"/>
    <w:rsid w:val="00323B43"/>
    <w:rsid w:val="003746D6"/>
    <w:rsid w:val="003D37D8"/>
    <w:rsid w:val="00426133"/>
    <w:rsid w:val="004358AB"/>
    <w:rsid w:val="0045008B"/>
    <w:rsid w:val="00462C68"/>
    <w:rsid w:val="004A4B45"/>
    <w:rsid w:val="00556309"/>
    <w:rsid w:val="00681318"/>
    <w:rsid w:val="006A6CDE"/>
    <w:rsid w:val="006F31EF"/>
    <w:rsid w:val="0070212A"/>
    <w:rsid w:val="00702647"/>
    <w:rsid w:val="00787779"/>
    <w:rsid w:val="00793406"/>
    <w:rsid w:val="007C4B74"/>
    <w:rsid w:val="007D1C7F"/>
    <w:rsid w:val="007D7401"/>
    <w:rsid w:val="007D7F79"/>
    <w:rsid w:val="0086416E"/>
    <w:rsid w:val="008B7726"/>
    <w:rsid w:val="009A749A"/>
    <w:rsid w:val="00A1777D"/>
    <w:rsid w:val="00A241D8"/>
    <w:rsid w:val="00AC601C"/>
    <w:rsid w:val="00B7690B"/>
    <w:rsid w:val="00B84D68"/>
    <w:rsid w:val="00B85264"/>
    <w:rsid w:val="00BA17A0"/>
    <w:rsid w:val="00C803DE"/>
    <w:rsid w:val="00D03EE1"/>
    <w:rsid w:val="00D31D50"/>
    <w:rsid w:val="00D36936"/>
    <w:rsid w:val="00DE320E"/>
    <w:rsid w:val="00E23071"/>
    <w:rsid w:val="00E51952"/>
    <w:rsid w:val="00E94C7A"/>
    <w:rsid w:val="00ED4CA0"/>
    <w:rsid w:val="00F17419"/>
    <w:rsid w:val="00F7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rsid w:val="00084DB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DB9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D03E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EE1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03E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EE1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462C6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267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四川大学华西医院广安医院／广安市人民医院2021年上半年</dc:title>
  <dc:subject/>
  <dc:creator>Administrator</dc:creator>
  <cp:keywords/>
  <dc:description/>
  <cp:lastModifiedBy>User</cp:lastModifiedBy>
  <cp:revision>2</cp:revision>
  <cp:lastPrinted>2021-05-11T09:53:00Z</cp:lastPrinted>
  <dcterms:created xsi:type="dcterms:W3CDTF">2021-05-11T09:53:00Z</dcterms:created>
  <dcterms:modified xsi:type="dcterms:W3CDTF">2021-05-11T09:53:00Z</dcterms:modified>
</cp:coreProperties>
</file>