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ascii="宋体" w:hAnsi="宋体" w:cs="宋体"/>
          <w:b/>
          <w:sz w:val="24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bidi="ar"/>
        </w:rPr>
        <w:t>阳明街道公开招聘编外工作人员岗位及具体要求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900"/>
        <w:gridCol w:w="34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招聘指标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岗位1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综合管理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（一)余姚市户籍；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（二）年龄35周岁以内（即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6年5月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日及以后出生）；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（三）全日制普通高校大学及以上学历，专业不限；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（四）能够熟练操作计算机、具有一定的政策理论水平、较强的沟通协调和文字处理能力。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负责党建、残疾人联络等事务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岗位2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劳保协理员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（一）余姚市户籍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（二）年龄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周岁以内（即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6年5月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日及以后出生）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（三）毕业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年内（即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年6月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日之后毕业的）的全日制普通高校大学及以上学历毕业生，专业不限；</w:t>
            </w:r>
          </w:p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（四）能够熟练操作计算机、具有一定的政策理论水平、较强的沟通协调和文字处理能力。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负责街道及村两级便民服务中心窗口事项等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484B"/>
    <w:rsid w:val="040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2021-05-07T01:29:00Z</dcterms:created>
  <dc:creator>Hello</dc:creator>
  <cp:lastModifiedBy>Hello</cp:lastModifiedBy>
  <dcterms:modified xsi:type="dcterms:W3CDTF">2021-05-07T01:29:21Z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C87D96C3776B4FDDB40CA5F49B844E49</vt:lpwstr>
  </property>
</Properties>
</file>