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color w:val="000000"/>
          <w:kern w:val="0"/>
          <w:sz w:val="36"/>
          <w:szCs w:val="36"/>
        </w:rPr>
      </w:pPr>
      <w:r>
        <w:rPr>
          <w:rFonts w:hAnsi="黑体" w:eastAsia="黑体"/>
          <w:color w:val="000000"/>
          <w:kern w:val="0"/>
          <w:sz w:val="36"/>
          <w:szCs w:val="36"/>
        </w:rPr>
        <w:t>附件</w:t>
      </w:r>
      <w:r>
        <w:rPr>
          <w:rFonts w:eastAsia="黑体"/>
          <w:color w:val="000000"/>
          <w:kern w:val="0"/>
          <w:sz w:val="36"/>
          <w:szCs w:val="36"/>
        </w:rPr>
        <w:t>1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桃江县2021年面向社会引进事业编制高层次（紧缺）人才需求目录</w:t>
      </w:r>
    </w:p>
    <w:bookmarkEnd w:id="0"/>
    <w:tbl>
      <w:tblPr>
        <w:tblStyle w:val="3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746"/>
        <w:gridCol w:w="2265"/>
        <w:gridCol w:w="720"/>
        <w:gridCol w:w="2384"/>
        <w:gridCol w:w="3110"/>
        <w:gridCol w:w="2495"/>
        <w:gridCol w:w="9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170" w:type="pct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16" w:type="pct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</w:rPr>
              <w:t>引进单位</w:t>
            </w:r>
          </w:p>
        </w:tc>
        <w:tc>
          <w:tcPr>
            <w:tcW w:w="799" w:type="pct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254" w:type="pct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</w:rPr>
              <w:t>计划引进人数</w:t>
            </w:r>
          </w:p>
        </w:tc>
        <w:tc>
          <w:tcPr>
            <w:tcW w:w="2818" w:type="pct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</w:rPr>
              <w:t>资格条件</w:t>
            </w:r>
          </w:p>
        </w:tc>
        <w:tc>
          <w:tcPr>
            <w:tcW w:w="343" w:type="pct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170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616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799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254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int="eastAsia" w:hAnsi="黑体" w:eastAsia="黑体"/>
                <w:color w:val="000000"/>
                <w:kern w:val="0"/>
                <w:sz w:val="24"/>
              </w:rPr>
              <w:t>最低</w:t>
            </w:r>
            <w:r>
              <w:rPr>
                <w:rFonts w:hAnsi="黑体" w:eastAsia="黑体"/>
                <w:color w:val="000000"/>
                <w:kern w:val="0"/>
                <w:sz w:val="24"/>
              </w:rPr>
              <w:t>学历要求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</w:rPr>
              <w:t>专业要求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>
              <w:rPr>
                <w:rFonts w:hAnsi="黑体" w:eastAsia="黑体"/>
                <w:color w:val="000000"/>
                <w:kern w:val="0"/>
                <w:sz w:val="24"/>
              </w:rPr>
              <w:t>其他要求</w:t>
            </w:r>
          </w:p>
        </w:tc>
        <w:tc>
          <w:tcPr>
            <w:tcW w:w="343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有关乡镇和县直单位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综合管理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“一流大学”和“一流学科”全日制本科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spacing w:line="300" w:lineRule="exac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有关乡镇和县直单位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财会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全日制一本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财政学、会计学、审计学、财务管理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有关乡镇和县直单位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文秘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全日制一本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中国语言文学类、新闻传播学类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有关乡镇和县直单位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计算机技术员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全日制一本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计算机类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有关乡镇和县直单位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工程技术人员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全日制一本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土建类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鲊埠回族乡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自然资源和和生态环境办公室工作人员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全日制一本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测绘类、地矿类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桃花江镇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农业综合服务中心畜牧防控人员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全日制一本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畜牧畜医学类、动物生产与动物医学类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桃花江镇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农业综合服务中心农业技术员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全日制一本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作物学类、植物生产类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桃花江镇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农业综合服务中心水利技术员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全日制一本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水利类、水利工程类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沾溪镇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农业综合服务中心技术员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全日制一本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林学类、林业与园艺学类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修山镇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农业综合服务中心技术员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全日制一本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畜牧畜医学类、动物生产与动物医学类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县市监局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二级事业单位特种设备监管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全日制一本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工学大类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县市监局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二级事业单位市场营销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全日制二本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市场营销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县人力资源和社会保障局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县人力资源市场管理中心人力资源管理人员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全日制一本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公共管理类、图书和档案管理类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县自然资源局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县自然资源信息中心专业技术人员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全日制硕士研究生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地理学类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县数据资源服务中心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技术人员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全日制二本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计算机科学与技术、数据科学与大数据技术、软件工程、网络工程、信息安全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616" w:type="pct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县文旅广体局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县文化馆编剧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全日制二本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戏剧影视文学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616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县文化馆文体辅导员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全日制硕士研究生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教育学类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县林业局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羞女湖国家湿地公园事务中心林业技术人员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全日制一本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林学类、林业与园艺学类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县政务服务中心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大厅服务所工作人员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全日制一本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法学类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县发改局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县粮食质量监测站办事员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全日制一本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农产品加工及贮藏工程、粮食工程、食品质量与安全、食品安全与检测、食品科学与工程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县委党校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全日制一本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经济和管理学大类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县商务局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县投资促进服务中心办公室工作人员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全日制一本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法学类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县人民医院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办公室文秘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全日制一本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中国语言文学类、新闻传播学类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县人民医院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神经内科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博士研究生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内科学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取得执业医师证、相应专业规培生证明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县人民医院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中医骨伤科（脊柱方向）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临床医学、中医骨伤科、外科学专业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取得执业医师证、相应专业规培生证明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color w:val="000000"/>
                <w:kern w:val="0"/>
                <w:sz w:val="24"/>
              </w:rPr>
              <w:t>县人民医院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心内科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内科学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取得执业医师证、相应专业规培生证明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color w:val="000000"/>
                <w:kern w:val="0"/>
                <w:sz w:val="24"/>
              </w:rPr>
              <w:t>县人民医院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神经外科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外科学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取得执业医师证、相应专业规培生证明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color w:val="000000"/>
                <w:kern w:val="0"/>
                <w:sz w:val="24"/>
              </w:rPr>
              <w:t>县人民医院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神经内科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全日制一本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临床医学、内科学专业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取得相应专业中级及以上职称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color w:val="000000"/>
                <w:kern w:val="0"/>
                <w:sz w:val="24"/>
              </w:rPr>
              <w:t>县人民医院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中医妇科（不孕不育方向）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临床医学、中医妇科学、妇产科学专业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取得执业医师证、相应专业规培生证明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color w:val="000000"/>
                <w:kern w:val="0"/>
                <w:sz w:val="24"/>
              </w:rPr>
              <w:t>县人民医院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呼吸内科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内科学、中医内科学专业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取得执业医师证、相应专业规培生证明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color w:val="000000"/>
                <w:kern w:val="0"/>
                <w:sz w:val="24"/>
              </w:rPr>
              <w:t>县人民医院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泌尿外科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全日制一本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临床医学、外科学专业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取得执业医师证、相应专业规培生证明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color w:val="000000"/>
                <w:kern w:val="0"/>
                <w:sz w:val="24"/>
              </w:rPr>
              <w:t>县人民医院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普通外科（胃肠外科方向）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临床医学、外科学、胃肠外科专业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取得执业医师证、相应专业规培生证明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color w:val="000000"/>
                <w:kern w:val="0"/>
                <w:sz w:val="24"/>
              </w:rPr>
              <w:t>县人民医院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皮肤科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临床医学、中医外科学专业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取得执业医师证、相应专业规培生证明或相应专业中级职称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color w:val="000000"/>
                <w:kern w:val="0"/>
                <w:sz w:val="24"/>
              </w:rPr>
              <w:t>县人民医院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康复理疗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全日制一本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临床医学、针灸推拿（5年制）、康复与理疗学专业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取得相应专业中级及以上职称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color w:val="000000"/>
                <w:kern w:val="0"/>
                <w:sz w:val="24"/>
              </w:rPr>
              <w:t>县人民医院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康复理疗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临床医学、中医内科、针灸推拿、康复与理疗学专业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取得执业医师证、相应专业规培生证明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  <w:color w:val="000000"/>
                <w:kern w:val="0"/>
                <w:sz w:val="24"/>
              </w:rPr>
              <w:t>县人民医院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呼吸内科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内科学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取得相应专业中级及以上职称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县人民医院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急诊科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临床医学、急诊医学专业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取得执业医师证、相应专业规培生证明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县人民医院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全科医学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临床医学、全科医学、中医学、中西医结合临床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取得执业医师证、相应专业规培生证明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7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616" w:type="pct"/>
            <w:noWrap w:val="0"/>
            <w:vAlign w:val="center"/>
          </w:tcPr>
          <w:p>
            <w:pPr>
              <w:jc w:val="left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县人民医院</w:t>
            </w:r>
          </w:p>
        </w:tc>
        <w:tc>
          <w:tcPr>
            <w:tcW w:w="799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肝肠科</w:t>
            </w:r>
          </w:p>
        </w:tc>
        <w:tc>
          <w:tcPr>
            <w:tcW w:w="25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4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硕士研究生</w:t>
            </w:r>
          </w:p>
        </w:tc>
        <w:tc>
          <w:tcPr>
            <w:tcW w:w="109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临床医学、外科学、中医外科学</w:t>
            </w:r>
          </w:p>
        </w:tc>
        <w:tc>
          <w:tcPr>
            <w:tcW w:w="880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取得执业医师证、相应专业规培生证明</w:t>
            </w:r>
          </w:p>
        </w:tc>
        <w:tc>
          <w:tcPr>
            <w:tcW w:w="34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97C1C"/>
    <w:rsid w:val="6069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2021-04-09T02:19:00Z</dcterms:created>
  <dc:creator>Administrator</dc:creator>
  <cp:lastModifiedBy>Administrator</cp:lastModifiedBy>
  <dcterms:modified xsi:type="dcterms:W3CDTF">2021-04-09T02:20:16Z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D024517DE36045959BF5646B7067A894</vt:lpwstr>
  </property>
</Properties>
</file>