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88"/>
        <w:tblW w:w="8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24"/>
        <w:gridCol w:w="1012"/>
        <w:gridCol w:w="998"/>
        <w:gridCol w:w="1500"/>
        <w:gridCol w:w="877"/>
        <w:gridCol w:w="599"/>
        <w:gridCol w:w="1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攀枝花合聚钒钛资源发展有限公司招聘报名表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 ）岁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专业技术资格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通讯地址（现住址）</w:t>
            </w:r>
          </w:p>
        </w:tc>
        <w:tc>
          <w:tcPr>
            <w:tcW w:w="6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是否愿意服从调配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历</w:t>
            </w:r>
            <w:bookmarkStart w:id="0" w:name="_GoBack"/>
            <w:bookmarkEnd w:id="0"/>
          </w:p>
        </w:tc>
        <w:tc>
          <w:tcPr>
            <w:tcW w:w="78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</w:p>
        </w:tc>
        <w:tc>
          <w:tcPr>
            <w:tcW w:w="78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8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4E6A"/>
    <w:rsid w:val="31387E38"/>
    <w:rsid w:val="4E393A1C"/>
    <w:rsid w:val="60A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2021-02-22T02:21:00Z</dcterms:created>
  <dc:creator>撒朗嘿yo</dc:creator>
  <cp:lastModifiedBy>撒朗嘿yo</cp:lastModifiedBy>
  <dcterms:modified xsi:type="dcterms:W3CDTF">2021-02-22T02:24:06Z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751151817_btnclosed</vt:lpwstr>
  </property>
</Properties>
</file>