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附件4：</w:t>
      </w:r>
    </w:p>
    <w:p>
      <w:pPr>
        <w:spacing w:line="7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广东省农业科学院</w:t>
      </w:r>
    </w:p>
    <w:p>
      <w:pPr>
        <w:spacing w:line="240" w:lineRule="auto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高层次人才和优秀博士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资格条件及待遇</w:t>
      </w:r>
    </w:p>
    <w:p>
      <w:pPr>
        <w:ind w:firstLine="640" w:firstLineChars="200"/>
        <w:rPr>
          <w:rFonts w:ascii="黑体" w:hAnsi="仿宋" w:eastAsia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一、高层次人才资格条件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（一）领军人才的资格条件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中国科学院“院士”、中国工程院“院士”、外籍（发达国家）院士。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kern w:val="0"/>
          <w:sz w:val="32"/>
          <w:szCs w:val="32"/>
        </w:rPr>
        <w:t>入选国家“特支计划”杰出人才和领军人才层次人才（包括：国家科技创新领军人才、国家科技创业领军人才、国家哲学社会科学领军人才、国家百千万人才工程领军人才等）。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/>
          <w:kern w:val="0"/>
          <w:sz w:val="32"/>
          <w:szCs w:val="32"/>
        </w:rPr>
        <w:t>入选教育部“长江学者奖励计划”讲座教授（仅适用于特聘岗位）、特聘教授。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4.</w:t>
      </w:r>
      <w:r>
        <w:rPr>
          <w:rFonts w:hint="eastAsia" w:ascii="仿宋_GB2312" w:hAnsi="仿宋" w:eastAsia="仿宋_GB2312"/>
          <w:kern w:val="0"/>
          <w:sz w:val="32"/>
          <w:szCs w:val="32"/>
        </w:rPr>
        <w:t>国家杰出青年科学基金项目负责人。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5.</w:t>
      </w:r>
      <w:r>
        <w:rPr>
          <w:rFonts w:hint="eastAsia" w:ascii="仿宋_GB2312" w:hAnsi="仿宋" w:eastAsia="仿宋_GB2312"/>
          <w:kern w:val="0"/>
          <w:sz w:val="32"/>
          <w:szCs w:val="32"/>
        </w:rPr>
        <w:t>省级重大人才工程（含人才支持计划，下同）第一层次人选，包括：广东省“珠江人才计划”领军人才和创新创业团队（获第一、二档次赞助的团队）主要负责人；“广东特支计划”杰出人才（南粤百杰）等。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kern w:val="0"/>
          <w:sz w:val="32"/>
          <w:szCs w:val="32"/>
        </w:rPr>
        <w:t>中组部、中宣部、人社部、科技部共同授予的“全国杰出专业技术人才”称号获得者。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kern w:val="0"/>
          <w:sz w:val="32"/>
          <w:szCs w:val="32"/>
        </w:rPr>
        <w:t>国家科学技术奖第一完成人。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8.</w:t>
      </w:r>
      <w:r>
        <w:rPr>
          <w:rFonts w:hint="eastAsia" w:ascii="仿宋_GB2312" w:hAnsi="仿宋" w:eastAsia="仿宋_GB2312"/>
          <w:kern w:val="0"/>
          <w:sz w:val="32"/>
          <w:szCs w:val="32"/>
        </w:rPr>
        <w:t>农业部“中华农业英才奖”获得者。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ascii="楷体_GB2312" w:hAnsi="仿宋" w:eastAsia="楷体_GB2312"/>
          <w:b/>
          <w:kern w:val="0"/>
          <w:sz w:val="32"/>
          <w:szCs w:val="32"/>
        </w:rPr>
        <w:t>9.</w:t>
      </w:r>
      <w:r>
        <w:rPr>
          <w:rFonts w:hint="eastAsia" w:ascii="楷体_GB2312" w:hAnsi="仿宋" w:eastAsia="楷体_GB2312"/>
          <w:b/>
          <w:kern w:val="0"/>
          <w:sz w:val="32"/>
          <w:szCs w:val="32"/>
        </w:rPr>
        <w:t>国家重大项目（国家</w:t>
      </w:r>
      <w:r>
        <w:rPr>
          <w:rFonts w:ascii="楷体_GB2312" w:hAnsi="仿宋" w:eastAsia="楷体_GB2312"/>
          <w:b/>
          <w:kern w:val="0"/>
          <w:sz w:val="32"/>
          <w:szCs w:val="32"/>
        </w:rPr>
        <w:t>973</w:t>
      </w:r>
      <w:r>
        <w:rPr>
          <w:rFonts w:hint="eastAsia" w:ascii="楷体_GB2312" w:hAnsi="仿宋" w:eastAsia="楷体_GB2312"/>
          <w:b/>
          <w:kern w:val="0"/>
          <w:sz w:val="32"/>
          <w:szCs w:val="32"/>
        </w:rPr>
        <w:t>计划、国家</w:t>
      </w:r>
      <w:r>
        <w:rPr>
          <w:rFonts w:ascii="楷体_GB2312" w:hAnsi="仿宋" w:eastAsia="楷体_GB2312"/>
          <w:b/>
          <w:kern w:val="0"/>
          <w:sz w:val="32"/>
          <w:szCs w:val="32"/>
        </w:rPr>
        <w:t>863</w:t>
      </w:r>
      <w:r>
        <w:rPr>
          <w:rFonts w:hint="eastAsia" w:ascii="楷体_GB2312" w:hAnsi="仿宋" w:eastAsia="楷体_GB2312"/>
          <w:b/>
          <w:kern w:val="0"/>
          <w:sz w:val="32"/>
          <w:szCs w:val="32"/>
        </w:rPr>
        <w:t>计划、国家科技支撑计划、国家科技重大专项、国家重点研发专项、国家自然科学基金重大项目、国家社会科学基金重大项目等）首席科学家（专家）。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10.</w:t>
      </w:r>
      <w:r>
        <w:rPr>
          <w:rFonts w:hint="eastAsia" w:ascii="仿宋_GB2312" w:hAnsi="仿宋" w:eastAsia="仿宋_GB2312"/>
          <w:kern w:val="0"/>
          <w:sz w:val="32"/>
          <w:szCs w:val="32"/>
        </w:rPr>
        <w:t>国家重点（培育）学科或国家重点实验室的第一负责人。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11.</w:t>
      </w:r>
      <w:r>
        <w:rPr>
          <w:rFonts w:hint="eastAsia" w:ascii="仿宋_GB2312" w:hAnsi="仿宋" w:eastAsia="仿宋_GB2312"/>
          <w:kern w:val="0"/>
          <w:sz w:val="32"/>
          <w:szCs w:val="32"/>
        </w:rPr>
        <w:t>其他学术地位、科技工作水平与上述（1）-（10）条件相当的人员。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（二）学科带头人的资格条件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1.年龄在45周岁以下（1976年1月1日后出生）。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2.具有正高专业技术资格，但引进海外高层次人才不受专业技术资格条件限制。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3.具有较高的科研工作水平和领导科技创新团队的能力，具备下列条件之一：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（1）入选“国家特支计划”青年拔尖人才（第三层次人才）。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（2）入选“广东特支计划”第二层次人才（包括科技创新领军人才、省百千万工程领军人才、省科技创业领军人才等），以及其他省（直辖市、自治区）与之相对应层次的人才。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（3）入选科技部、教育部、农业部等部（委）杰出人才培养项目（如科技部“创新人才推进计划”中的青年科技创新领军人才和重点领域创新团队负责人，农业部“农业科研杰出人才及其创新团队”等）。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（4）入选中科院“百人计划”专家。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（5）省级特聘教授。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（6）中组部、人社部、中国科协共同设立的“中国青年科技奖”获得者。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（7）国家重点（培育）学科或重点实验室负责人。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（8）省（部）重点实验室第一负责人。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（9）省（部）级以上新型研发机构、科技孵化器第一负责人。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（10）国家级学会所属分会或省（部）级学会主要负责人。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（11）近5年，获国家级科学技术奖（特等奖获得者、一等奖排名前5、二等奖排名前2）或省（部）级科学技术奖（排名第一）二等以上。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12）近5年，以通讯作者或第一作者（须同时为该学术论文涉及的科研项目主持人）在《Nature》、《Science》、《Cell》发表论文；或在除《Nature》、《Science》、《Cell》外的JCR检索源1区期刊、影响因子≥10.0的SCI收录期刊发表论文合计3篇以上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人文社科类，近5年以通讯作者或第一作者（须同时为该学术论文涉及的科研项目主持人）在SSCI或A&amp;HCI收录期刊发表论文合计6篇以上。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（13）获得国务院“政府特殊津贴”专业技术人员。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（14）入选教育部“长江学者奖励计划”青年学者。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（15）国家自然科学基金优秀青年科学基金项目负责人；国家社会科学基金重点项目或特别委托项目负责人。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（16）其他学术地位、科技工作水平与上述（1）-（16）条件相当的人员。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（三）青年科技骨干的资格条件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1.年龄40周岁以下（1981年1月1日后出生）。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2.具有副高级以上专业技术资格，但在海外知名高校、科研机构或知名企业研发机构有学历教育经历、正式科研职位工作经历合计满6年以上，且回国不足2年的人员，不受专业技术资格条件限制。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3.具有较强科研能力，具备下列条件之一：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（1）入选“广东特支计划”青年拔尖人才（包括科技创新青年拔尖人才、百千万工程青年拔尖人才），以及其他省（直辖市、自治区）与之相对应的人才层次。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（2）广东省自然科学杰出青年基金项目负责人；国家社会科学基金一般项目或青年项目负责人。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（3）主持完成国家级科技项目或2项以上省（部）级科技项目，结题验收达到合格以上等次，并发表高水平学术论文达到以下条件之一：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近5年以通讯作者或第一作者（须同时为该学术论文涉及的科研项目主持人）在JCR检索源1区期刊、影响因子≥10.0的SCI收录期刊发表论文；或在JCR检索源2区期刊、影响因子≥5.0的SCI收录期刊发表论文合计2篇以上。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人文社科类，近5年以通讯作者或第一作者（须同时为该学术论文涉及的科研项目主持人）在SSCI或A&amp;HCI收录期刊发表论文合计2篇以上；或在国内本专业前20%以内的中文核心期刊发表论文5篇以上。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（4）广东省科协“丁颖科技奖”获得者。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（5）省（部）级以上新型科研机构、科技孵化器主要技术负责人。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（6）省（部）级以上农业龙头企业、上市农业企业、大中型合资企业和外资企业的技术总监、教授级高工以及研发中心第一负责人。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（7）省（部）级以上行业协会主要负责人。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（8）国家级学会所属分会、省（部）级学会负责人。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9）拥有重大发明专利并或省级以上专利奖（排名第一），掌握新产品（包括农药、肥料、保健食品、新资源食品、特殊用途食品、动物营养品、饲料添加剂、兽药等新产品）生产关键技术（新产品研制排名第1），获得动植物新品种权的动植物新品种主要选育者（排名第1），新产品、新技术、新品种推广应用前景大，职务成果转化累计获得100万以上收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（10）主持完成2项以上国际或国家标准、或5项以上行业标准的制（修）定工作，并负责完成其中主要技术内容的撰稿工作或实验验证工作，且该标准在全国范围内得到实施应用。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（11）其他学术地位、科技工作水平与上述（1）-（10）条件相当的人员。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二、优秀博士的资格条件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1.博士年龄不超过32周岁（1989年1月1日以后出生），博士后不超过35周岁（1986年1月1日以后出生）。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具备下列论文条件之一或其他条件之二</w:t>
      </w:r>
      <w:r>
        <w:rPr>
          <w:rFonts w:hint="eastAsia" w:ascii="仿宋_GB2312" w:hAnsi="仿宋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（1）论文条件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以第一作者：在JCR检索源1区期刊或影响因子≥10.0的SCI收录期刊发表论文1篇以上；或在检索源2区期刊或影响因子≥5.0的SCI收录期刊发表论文合计2篇以上；或在检索源3区期刊或影响因子≥3.0的SCI收录期刊发表论文合计4篇以上；或在JCR检索源3区及以上SCI收录期刊发表论文影响因子累计≥15.0；或在国内同学科排名前25%以内的中文核心期刊发表论文6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人文社科类，以第一作者：在SSCI或A&amp;HCI收录期刊发表论文合计2篇以上；或在国内本专业前25%以内的中文核心期刊发表论文5篇以上。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（2）其他条件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主持承担国家自然科学基金或省自然科学基金项目，或获得博士后面上资助自然科学类二等以上或特别资助项目；授权发明专利（排名前2）；或通过审定品种主要研究人员（排名前2）；或获得生产批文的新产品主要研究人员（排名前2）；在全国范围内得到实施应用的国际或国家标准、行业标准制（修）定工作的主要完成人（排名前2）。</w:t>
      </w:r>
    </w:p>
    <w:p>
      <w:pPr>
        <w:spacing w:line="600" w:lineRule="exact"/>
        <w:ind w:firstLine="640" w:firstLineChars="200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三、工作条件、生活</w:t>
      </w:r>
      <w:r>
        <w:rPr>
          <w:rFonts w:hint="eastAsia" w:ascii="黑体" w:hAnsi="黑体" w:eastAsia="黑体"/>
          <w:sz w:val="32"/>
          <w:szCs w:val="32"/>
        </w:rPr>
        <w:t>待遇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聘用人员纳入事业编制管理，执行国家和广东省政策规定以及用人单位规定的薪酬待遇，同时享受以下待遇：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（一）</w:t>
      </w:r>
      <w:r>
        <w:rPr>
          <w:rFonts w:ascii="仿宋_GB2312" w:hAnsi="仿宋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领军人才的工作条件、生活待遇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全职人员工作条件：（</w:t>
      </w: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）提供科研启动经费</w:t>
      </w:r>
      <w:r>
        <w:rPr>
          <w:rFonts w:ascii="仿宋_GB2312" w:hAnsi="仿宋" w:eastAsia="仿宋_GB2312"/>
          <w:kern w:val="0"/>
          <w:sz w:val="32"/>
          <w:szCs w:val="32"/>
        </w:rPr>
        <w:t>300-1000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万元；（</w:t>
      </w:r>
      <w:r>
        <w:rPr>
          <w:rFonts w:ascii="仿宋_GB2312" w:hAnsi="仿宋" w:eastAsia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kern w:val="0"/>
          <w:sz w:val="32"/>
          <w:szCs w:val="32"/>
        </w:rPr>
        <w:t>）提供良好的办公和科研（包括实验室和试验场地等）工作条件，配备工作助手及学科团队成员。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kern w:val="0"/>
          <w:sz w:val="32"/>
          <w:szCs w:val="32"/>
        </w:rPr>
        <w:t>全职人员住房待遇：个人购房时，给予购房补贴、安家费共</w:t>
      </w:r>
      <w:r>
        <w:rPr>
          <w:rFonts w:ascii="仿宋_GB2312" w:hAnsi="仿宋" w:eastAsia="仿宋_GB2312"/>
          <w:kern w:val="0"/>
          <w:sz w:val="32"/>
          <w:szCs w:val="32"/>
        </w:rPr>
        <w:t>200-300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万元；聘期内个人购买住房前，提供建筑面积</w:t>
      </w:r>
      <w:r>
        <w:rPr>
          <w:rFonts w:ascii="仿宋_GB2312" w:hAnsi="仿宋" w:eastAsia="仿宋_GB2312"/>
          <w:kern w:val="0"/>
          <w:sz w:val="32"/>
          <w:szCs w:val="32"/>
        </w:rPr>
        <w:t>80-110</w:t>
      </w:r>
      <w:r>
        <w:rPr>
          <w:rFonts w:hint="eastAsia" w:ascii="仿宋_GB2312" w:hAnsi="仿宋" w:eastAsia="仿宋_GB2312"/>
          <w:kern w:val="0"/>
          <w:sz w:val="32"/>
          <w:szCs w:val="32"/>
        </w:rPr>
        <w:t>㎡周转住房</w:t>
      </w: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套免费租住。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（二）</w:t>
      </w:r>
      <w:r>
        <w:rPr>
          <w:rFonts w:ascii="仿宋_GB2312" w:hAnsi="仿宋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学科带头人的工作条件、生活待遇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</w:rPr>
        <w:t>.工作条件。（</w:t>
      </w:r>
      <w:r>
        <w:rPr>
          <w:rFonts w:ascii="仿宋_GB2312" w:hAnsi="仿宋" w:eastAsia="仿宋_GB2312"/>
          <w:kern w:val="0"/>
          <w:sz w:val="32"/>
          <w:szCs w:val="32"/>
        </w:rPr>
        <w:t>1）提供科研启动经费100-300万元；（2）提供良好的办公和科研〔包括实验室和试验地（场）〕等工作条件，支持组建学科团队，搭建科研平台。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kern w:val="0"/>
          <w:sz w:val="32"/>
          <w:szCs w:val="32"/>
        </w:rPr>
        <w:t>.住房待遇。个人购房时，给予购房补贴共</w:t>
      </w:r>
      <w:r>
        <w:rPr>
          <w:rFonts w:ascii="仿宋_GB2312" w:hAnsi="仿宋" w:eastAsia="仿宋_GB2312"/>
          <w:kern w:val="0"/>
          <w:sz w:val="32"/>
          <w:szCs w:val="32"/>
        </w:rPr>
        <w:t>100-200万元；聘期内个人购买住房前,单位提供建筑面积60-80</w:t>
      </w:r>
      <w:r>
        <w:rPr>
          <w:rFonts w:hint="eastAsia" w:ascii="仿宋_GB2312" w:hAnsi="仿宋" w:eastAsia="仿宋_GB2312"/>
          <w:kern w:val="0"/>
          <w:sz w:val="32"/>
          <w:szCs w:val="32"/>
        </w:rPr>
        <w:t>㎡周转房免费租住</w:t>
      </w:r>
      <w:r>
        <w:rPr>
          <w:rFonts w:ascii="仿宋_GB2312" w:hAnsi="仿宋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（三）</w:t>
      </w:r>
      <w:r>
        <w:rPr>
          <w:rFonts w:ascii="仿宋_GB2312" w:hAnsi="仿宋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青年科技骨干工作条件、生活待遇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1.工作条件。（1）提供科研启动经费30-50万元；（2）申报院设立的科研项目优先立项，申报省（部）级以上限报项目优先推荐。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2.住房待遇。给予30-50万元安家费；录聘后前5年，个人购买住房前，单位提供建筑面积35-60</w:t>
      </w:r>
      <w:r>
        <w:rPr>
          <w:rFonts w:hint="eastAsia" w:ascii="仿宋_GB2312" w:hAnsi="仿宋" w:eastAsia="仿宋_GB2312"/>
          <w:kern w:val="0"/>
          <w:sz w:val="32"/>
          <w:szCs w:val="32"/>
        </w:rPr>
        <w:t>㎡周</w:t>
      </w:r>
      <w:r>
        <w:rPr>
          <w:rFonts w:hint="eastAsia" w:ascii="仿宋_GB2312" w:hAnsi="仿宋" w:eastAsia="仿宋_GB2312"/>
          <w:sz w:val="32"/>
          <w:szCs w:val="32"/>
        </w:rPr>
        <w:t>转房免费租住。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（四）</w:t>
      </w:r>
      <w:r>
        <w:rPr>
          <w:rFonts w:ascii="仿宋_GB2312" w:hAnsi="仿宋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优秀博士工作条件、生活待遇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1.工作条件。（1）提供科研启动经费20-30万元；（2）申报院设立的科研项目优先立项，申报省（部）级以上限报项目优先推荐。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i/>
          <w:strike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2.住房待遇。给予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0-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0万</w:t>
      </w:r>
      <w:r>
        <w:rPr>
          <w:rFonts w:hint="eastAsia" w:ascii="仿宋_GB2312" w:hAnsi="仿宋" w:eastAsia="仿宋_GB2312"/>
          <w:sz w:val="32"/>
          <w:szCs w:val="32"/>
        </w:rPr>
        <w:t>元安家费</w:t>
      </w:r>
      <w:r>
        <w:rPr>
          <w:rFonts w:hint="eastAsia" w:ascii="仿宋_GB2312" w:hAnsi="仿宋" w:eastAsia="仿宋_GB2312" w:cs="仿宋_GB2312"/>
          <w:sz w:val="32"/>
          <w:szCs w:val="32"/>
        </w:rPr>
        <w:t>，可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根据院公租房管理规定申请院的公租房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未尽事宜，由省农科院人力资源部负责解释。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095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1"/>
    <w:rsid w:val="000533C1"/>
    <w:rsid w:val="000564DD"/>
    <w:rsid w:val="000649DF"/>
    <w:rsid w:val="00084820"/>
    <w:rsid w:val="000D5A81"/>
    <w:rsid w:val="000F3EAE"/>
    <w:rsid w:val="001425F2"/>
    <w:rsid w:val="001B5E41"/>
    <w:rsid w:val="00204DBD"/>
    <w:rsid w:val="002F6171"/>
    <w:rsid w:val="00367B5C"/>
    <w:rsid w:val="003B593E"/>
    <w:rsid w:val="00411F44"/>
    <w:rsid w:val="00543133"/>
    <w:rsid w:val="005473D5"/>
    <w:rsid w:val="00564827"/>
    <w:rsid w:val="006621A6"/>
    <w:rsid w:val="006768EE"/>
    <w:rsid w:val="006E5A27"/>
    <w:rsid w:val="007C50E6"/>
    <w:rsid w:val="00832709"/>
    <w:rsid w:val="008B0D63"/>
    <w:rsid w:val="00901021"/>
    <w:rsid w:val="009548EC"/>
    <w:rsid w:val="009F53D5"/>
    <w:rsid w:val="00A04ADA"/>
    <w:rsid w:val="00AC7C55"/>
    <w:rsid w:val="00B434A5"/>
    <w:rsid w:val="00BA63FB"/>
    <w:rsid w:val="00BC33E4"/>
    <w:rsid w:val="00C47D2E"/>
    <w:rsid w:val="00C95B59"/>
    <w:rsid w:val="00C96705"/>
    <w:rsid w:val="00CB0845"/>
    <w:rsid w:val="00D00B93"/>
    <w:rsid w:val="00D1364B"/>
    <w:rsid w:val="00F30C5E"/>
    <w:rsid w:val="00F552D0"/>
    <w:rsid w:val="00F92A9E"/>
    <w:rsid w:val="0CF335C5"/>
    <w:rsid w:val="174610E7"/>
    <w:rsid w:val="25481405"/>
    <w:rsid w:val="2BF55BC5"/>
    <w:rsid w:val="3B3A2EA5"/>
    <w:rsid w:val="422B7446"/>
    <w:rsid w:val="44F51E7E"/>
    <w:rsid w:val="6206292F"/>
    <w:rsid w:val="730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Heiti SC Light" w:hAnsi="Calibri" w:eastAsia="Heiti SC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gdaas</Company>
  <Pages>1</Pages>
  <Words>558</Words>
  <Characters>3187</Characters>
  <Lines>26</Lines>
  <Paragraphs>7</Paragraphs>
  <TotalTime>1</TotalTime>
  <ScaleCrop>false</ScaleCrop>
  <LinksUpToDate>false</LinksUpToDate>
  <CharactersWithSpaces>3738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2020-02-13T08:11:00Z</dcterms:created>
  <dc:creator>shixi</dc:creator>
  <cp:lastModifiedBy>雪莲</cp:lastModifiedBy>
  <cp:lastPrinted>2021-02-05T08:51:00Z</cp:lastPrinted>
  <dcterms:modified xsi:type="dcterms:W3CDTF">2021-02-05T09:34:45Z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