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附件一：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河源市住房公积金管理中心公开遴选公务员职位表</w:t>
      </w:r>
    </w:p>
    <w:bookmarkEnd w:id="0"/>
    <w:p>
      <w:pPr>
        <w:jc w:val="center"/>
        <w:rPr>
          <w:rFonts w:hint="eastAsia" w:ascii="黑体" w:hAnsi="黑体" w:eastAsia="黑体" w:cs="黑体"/>
          <w:color w:val="000000"/>
          <w:sz w:val="21"/>
          <w:szCs w:val="21"/>
          <w:lang w:eastAsia="zh-CN"/>
        </w:rPr>
      </w:pPr>
    </w:p>
    <w:tbl>
      <w:tblPr>
        <w:tblStyle w:val="3"/>
        <w:tblW w:w="936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935"/>
        <w:gridCol w:w="1524"/>
        <w:gridCol w:w="876"/>
        <w:gridCol w:w="2316"/>
        <w:gridCol w:w="1933"/>
        <w:gridCol w:w="10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遴选职位</w:t>
            </w:r>
          </w:p>
        </w:tc>
        <w:tc>
          <w:tcPr>
            <w:tcW w:w="1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简介</w:t>
            </w:r>
          </w:p>
        </w:tc>
        <w:tc>
          <w:tcPr>
            <w:tcW w:w="8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遴选名额</w:t>
            </w:r>
          </w:p>
        </w:tc>
        <w:tc>
          <w:tcPr>
            <w:tcW w:w="23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专业名称及代码</w:t>
            </w:r>
          </w:p>
        </w:tc>
        <w:tc>
          <w:tcPr>
            <w:tcW w:w="19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0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2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文秘</w:t>
            </w:r>
          </w:p>
        </w:tc>
        <w:tc>
          <w:tcPr>
            <w:tcW w:w="152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从事文字资料、综合材料撰写等相关工作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，适合男性</w:t>
            </w:r>
          </w:p>
        </w:tc>
        <w:tc>
          <w:tcPr>
            <w:tcW w:w="87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汉语言文学（B050101）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汉语言（B05010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应用语言学（B050106）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秘书学（B050107）</w:t>
            </w:r>
          </w:p>
        </w:tc>
        <w:tc>
          <w:tcPr>
            <w:tcW w:w="1933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全日制大学本科学历的，年龄不超过30周岁（1991年1月 29日后出生）；全日制研究生学历的，年龄不超过32周岁（1989年1月29日后出生）</w:t>
            </w:r>
          </w:p>
        </w:tc>
        <w:tc>
          <w:tcPr>
            <w:tcW w:w="100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全日制本科及以上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学士以上学位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人事管理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从事人事、资产管理等工作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人力资源管理（B120206）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行政管理（B120402）</w:t>
            </w: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</w:t>
            </w:r>
          </w:p>
        </w:tc>
        <w:tc>
          <w:tcPr>
            <w:tcW w:w="1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从事公积金财务核算等工作</w:t>
            </w:r>
          </w:p>
        </w:tc>
        <w:tc>
          <w:tcPr>
            <w:tcW w:w="8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财政学（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会计学（B120203）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财务管理（B120204）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审计学（B120207）</w:t>
            </w: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稽查</w:t>
            </w:r>
          </w:p>
        </w:tc>
        <w:tc>
          <w:tcPr>
            <w:tcW w:w="1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从事住房公积金执法稽查等工作，适合男性</w:t>
            </w:r>
          </w:p>
        </w:tc>
        <w:tc>
          <w:tcPr>
            <w:tcW w:w="8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法学类（B0301）</w:t>
            </w:r>
          </w:p>
        </w:tc>
        <w:tc>
          <w:tcPr>
            <w:tcW w:w="1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7" w:hRule="atLeast"/>
          <w:jc w:val="center"/>
        </w:trPr>
        <w:tc>
          <w:tcPr>
            <w:tcW w:w="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信息技术</w:t>
            </w:r>
          </w:p>
        </w:tc>
        <w:tc>
          <w:tcPr>
            <w:tcW w:w="15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  <w:t>从事公积金信息技术等工作</w:t>
            </w:r>
          </w:p>
        </w:tc>
        <w:tc>
          <w:tcPr>
            <w:tcW w:w="8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计算机科学与技术（B080901）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软件工程（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B08090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网络工程（B080903）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信息安全（B080904）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电子信息工程（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B080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全日制大学本科学历的，年龄不超过36周岁（1985年1月  29日后出生）；全日制研究生学历的，年龄不超过38周岁（1983年1月29日后出生）</w:t>
            </w: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备注：专业名称及代码参照《广东省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2020年考试录用公务员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3" w:firstLineChars="3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专业参考目录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54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lzy</cp:lastModifiedBy>
  <dcterms:modified xsi:type="dcterms:W3CDTF">2021-01-29T10:46:47Z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