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雅安城投测绘有限公司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工作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/>
        </w:rPr>
        <w:t>人员报名表</w:t>
      </w:r>
    </w:p>
    <w:p>
      <w:pPr>
        <w:jc w:val="center"/>
        <w:rPr>
          <w:rFonts w:hint="default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                            </w:t>
      </w:r>
    </w:p>
    <w:tbl>
      <w:tblPr>
        <w:tblStyle w:val="2"/>
        <w:tblW w:w="838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234"/>
        <w:gridCol w:w="1455"/>
        <w:gridCol w:w="1666"/>
        <w:gridCol w:w="16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名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别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楷体_GB2312" w:eastAsia="楷体_GB2312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出生年月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民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 xml:space="preserve"> 族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籍    贯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政治面貌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学历/学位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及专业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职称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/职业资格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婚姻状况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联系电话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val="en-US" w:eastAsia="zh-CN"/>
              </w:rPr>
              <w:t>个人邮箱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ind w:firstLine="280" w:firstLineChars="100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应聘岗位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期望薪酬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ind w:firstLine="280" w:firstLineChars="100"/>
              <w:rPr>
                <w:rFonts w:ascii="楷体_GB2312" w:eastAsia="楷体_GB2312"/>
                <w:sz w:val="28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1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简历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widowControl/>
              <w:ind w:left="360" w:hanging="360" w:hangingChars="150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应聘人</w:t>
            </w:r>
          </w:p>
          <w:p>
            <w:pPr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签名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widowControl/>
              <w:ind w:left="360" w:hanging="360" w:hangingChars="150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left="630" w:hanging="630" w:hangingChars="3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此表可打印，工作简历从全日制大专或中专教育填起，在职教育在工作简历中一并填写。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93DA7"/>
    <w:rsid w:val="12665A52"/>
    <w:rsid w:val="58912A59"/>
    <w:rsid w:val="6D94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99"/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2020-08-04T07:09:00Z</dcterms:created>
  <dc:creator>Administrator</dc:creator>
  <cp:lastModifiedBy>☞ LEE＆FANG</cp:lastModifiedBy>
  <dcterms:modified xsi:type="dcterms:W3CDTF">2020-08-31T14:28:43Z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