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楷体" w:hAnsi="楷体" w:eastAsia="楷体"/>
          <w:b/>
          <w:color w:val="000000" w:themeColor="text1"/>
          <w:sz w:val="32"/>
          <w:szCs w:val="32"/>
          <w14:textFill>
            <w14:solidFill>
              <w14:schemeClr w14:val="tx1"/>
            </w14:solidFill>
          </w14:textFill>
        </w:rPr>
      </w:pPr>
    </w:p>
    <w:p>
      <w:pPr>
        <w:spacing w:line="520" w:lineRule="exact"/>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株洲新芦淞产业发展集团有限公司</w:t>
      </w:r>
    </w:p>
    <w:p>
      <w:pPr>
        <w:spacing w:line="520" w:lineRule="exact"/>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副总经理</w:t>
      </w:r>
      <w:r>
        <w:rPr>
          <w:rFonts w:hint="eastAsia" w:asciiTheme="majorEastAsia" w:hAnsiTheme="majorEastAsia" w:eastAsiaTheme="majorEastAsia"/>
          <w:b/>
          <w:color w:val="000000" w:themeColor="text1"/>
          <w:sz w:val="44"/>
          <w:szCs w:val="44"/>
          <w14:textFill>
            <w14:solidFill>
              <w14:schemeClr w14:val="tx1"/>
            </w14:solidFill>
          </w14:textFill>
        </w:rPr>
        <w:t>招聘公告</w:t>
      </w:r>
    </w:p>
    <w:p>
      <w:pPr>
        <w:spacing w:line="520" w:lineRule="exact"/>
        <w:ind w:firstLine="551" w:firstLineChars="197"/>
        <w:rPr>
          <w:rFonts w:ascii="黑体" w:hAnsi="仿宋" w:eastAsia="黑体"/>
          <w:color w:val="000000" w:themeColor="text1"/>
          <w:sz w:val="28"/>
          <w:szCs w:val="28"/>
          <w14:textFill>
            <w14:solidFill>
              <w14:schemeClr w14:val="tx1"/>
            </w14:solidFill>
          </w14:textFill>
        </w:rPr>
      </w:pP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株洲新芦淞产业发展集团有限公司是由株洲市国资委和株洲市国投集团共同出资组建，注册资本13.4228亿元，是市、区两级政府唯一授权统筹株洲航空城、服饰城开发的城市建设商和打造航空、服饰两大千亿产业的产业发展商。新芦淞集团现设8个部门，1个事业部，下辖株洲新芦凇城市产业发展有限公司、株洲通用航空产业发展有限公司等多家子公司，主要承担株洲航空、服饰城基础设施及配套建设、产业园区开发、商业开发、国有资源（资产）运营管理、土地一、二级开发等职能。因</w:t>
      </w:r>
      <w:r>
        <w:rPr>
          <w:rFonts w:hint="eastAsia" w:ascii="仿宋_GB2312" w:hAnsi="宋体" w:eastAsia="仿宋_GB2312" w:cs="宋体"/>
          <w:color w:val="000000" w:themeColor="text1"/>
          <w:sz w:val="32"/>
          <w:szCs w:val="32"/>
          <w:lang w:eastAsia="zh-CN"/>
          <w14:textFill>
            <w14:solidFill>
              <w14:schemeClr w14:val="tx1"/>
            </w14:solidFill>
          </w14:textFill>
        </w:rPr>
        <w:t>公司</w:t>
      </w:r>
      <w:r>
        <w:rPr>
          <w:rFonts w:hint="eastAsia" w:ascii="仿宋_GB2312" w:hAnsi="宋体" w:eastAsia="仿宋_GB2312" w:cs="宋体"/>
          <w:color w:val="000000" w:themeColor="text1"/>
          <w:sz w:val="32"/>
          <w:szCs w:val="32"/>
          <w14:textFill>
            <w14:solidFill>
              <w14:schemeClr w14:val="tx1"/>
            </w14:solidFill>
          </w14:textFill>
        </w:rPr>
        <w:t>发展需要，面向社会公开招聘</w:t>
      </w:r>
      <w:r>
        <w:rPr>
          <w:rFonts w:hint="eastAsia" w:ascii="仿宋_GB2312" w:hAnsi="宋体" w:eastAsia="仿宋_GB2312" w:cs="宋体"/>
          <w:color w:val="000000" w:themeColor="text1"/>
          <w:sz w:val="32"/>
          <w:szCs w:val="32"/>
          <w:lang w:eastAsia="zh-CN"/>
          <w14:textFill>
            <w14:solidFill>
              <w14:schemeClr w14:val="tx1"/>
            </w14:solidFill>
          </w14:textFill>
        </w:rPr>
        <w:t>副总经理</w:t>
      </w: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名，现将有关事项公布如下：</w:t>
      </w:r>
    </w:p>
    <w:p>
      <w:pPr>
        <w:pStyle w:val="5"/>
        <w:widowControl/>
        <w:spacing w:beforeAutospacing="0" w:afterAutospacing="0" w:line="560" w:lineRule="exact"/>
        <w:ind w:firstLine="640" w:firstLineChars="200"/>
        <w:jc w:val="both"/>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一、招聘原则</w:t>
      </w:r>
    </w:p>
    <w:p>
      <w:pPr>
        <w:pStyle w:val="5"/>
        <w:widowControl/>
        <w:spacing w:beforeAutospacing="0" w:afterAutospacing="0" w:line="560" w:lineRule="exact"/>
        <w:ind w:firstLine="640" w:firstLineChars="200"/>
        <w:jc w:val="both"/>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坚持党管干部、党管人才原则，坚持德才兼备、以德为先、任人唯贤，贯彻公开、平等、竞争、择优的方针。</w:t>
      </w:r>
    </w:p>
    <w:p>
      <w:pPr>
        <w:pStyle w:val="5"/>
        <w:widowControl/>
        <w:spacing w:beforeAutospacing="0" w:afterAutospacing="0" w:line="560" w:lineRule="exact"/>
        <w:ind w:firstLine="567"/>
        <w:jc w:val="both"/>
        <w:rPr>
          <w:rFonts w:hint="eastAsia"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lang w:eastAsia="zh-CN"/>
          <w14:textFill>
            <w14:solidFill>
              <w14:schemeClr w14:val="tx1"/>
            </w14:solidFill>
          </w14:textFill>
        </w:rPr>
        <w:t>二</w:t>
      </w:r>
      <w:r>
        <w:rPr>
          <w:rFonts w:hint="eastAsia" w:ascii="黑体" w:hAnsi="黑体" w:eastAsia="黑体" w:cs="宋体"/>
          <w:bCs/>
          <w:color w:val="000000" w:themeColor="text1"/>
          <w:sz w:val="32"/>
          <w:szCs w:val="32"/>
          <w14:textFill>
            <w14:solidFill>
              <w14:schemeClr w14:val="tx1"/>
            </w14:solidFill>
          </w14:textFill>
        </w:rPr>
        <w:t>、招聘岗位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1.具体岗位</w:t>
      </w:r>
      <w:r>
        <w:rPr>
          <w:rFonts w:hint="eastAsia" w:ascii="仿宋_GB2312" w:eastAsia="仿宋_GB2312"/>
          <w:color w:val="000000" w:themeColor="text1"/>
          <w:sz w:val="32"/>
          <w:szCs w:val="32"/>
          <w:lang w:eastAsia="zh-CN"/>
          <w14:textFill>
            <w14:solidFill>
              <w14:schemeClr w14:val="tx1"/>
            </w14:solidFill>
          </w14:textFill>
        </w:rPr>
        <w:t>：副总经理（分管融资）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岗位职责：</w:t>
      </w:r>
      <w:r>
        <w:rPr>
          <w:rFonts w:hint="eastAsia" w:ascii="仿宋_GB2312" w:eastAsia="仿宋_GB2312"/>
          <w:color w:val="000000" w:themeColor="text1"/>
          <w:sz w:val="32"/>
          <w:szCs w:val="32"/>
          <w14:textFill>
            <w14:solidFill>
              <w14:schemeClr w14:val="tx1"/>
            </w14:solidFill>
          </w14:textFill>
        </w:rPr>
        <w:t>负责牵头制订公司整体融资规划；负责引进银行、信托、产业基金、融资租赁等合作金融机构，拓展和维护融资渠道；组织开展融资项目的分析与选择、策划与设计、协议起草与商务谈判等全过程实施。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岗位薪酬：采用年薪制（</w:t>
      </w:r>
      <w:r>
        <w:rPr>
          <w:rFonts w:hint="eastAsia" w:ascii="仿宋_GB2312" w:eastAsia="仿宋_GB2312"/>
          <w:color w:val="000000" w:themeColor="text1"/>
          <w:sz w:val="32"/>
          <w:szCs w:val="32"/>
          <w14:textFill>
            <w14:solidFill>
              <w14:schemeClr w14:val="tx1"/>
            </w14:solidFill>
          </w14:textFill>
        </w:rPr>
        <w:t>基本年薪、绩效年薪各占50%</w:t>
      </w:r>
      <w:r>
        <w:rPr>
          <w:rFonts w:hint="eastAsia" w:ascii="仿宋_GB2312" w:eastAsia="仿宋_GB2312"/>
          <w:color w:val="000000" w:themeColor="text1"/>
          <w:sz w:val="32"/>
          <w:szCs w:val="32"/>
          <w:lang w:eastAsia="zh-CN"/>
          <w14:textFill>
            <w14:solidFill>
              <w14:schemeClr w14:val="tx1"/>
            </w14:solidFill>
          </w14:textFill>
        </w:rPr>
        <w:t>，具体金额面议），享受</w:t>
      </w:r>
      <w:r>
        <w:rPr>
          <w:rFonts w:hint="eastAsia" w:ascii="仿宋_GB2312" w:eastAsia="仿宋_GB2312"/>
          <w:color w:val="000000" w:themeColor="text1"/>
          <w:sz w:val="32"/>
          <w:szCs w:val="32"/>
          <w14:textFill>
            <w14:solidFill>
              <w14:schemeClr w14:val="tx1"/>
            </w14:solidFill>
          </w14:textFill>
        </w:rPr>
        <w:t>五险二金、工会福利、带薪休假、员工培训等</w:t>
      </w:r>
      <w:r>
        <w:rPr>
          <w:rFonts w:hint="eastAsia" w:ascii="仿宋_GB2312" w:eastAsia="仿宋_GB2312"/>
          <w:color w:val="000000" w:themeColor="text1"/>
          <w:sz w:val="32"/>
          <w:szCs w:val="32"/>
          <w:lang w:eastAsia="zh-CN"/>
          <w14:textFill>
            <w14:solidFill>
              <w14:schemeClr w14:val="tx1"/>
            </w14:solidFill>
          </w14:textFill>
        </w:rPr>
        <w:t>。</w:t>
      </w:r>
    </w:p>
    <w:p>
      <w:pPr>
        <w:pStyle w:val="5"/>
        <w:widowControl/>
        <w:spacing w:beforeAutospacing="0" w:afterAutospacing="0" w:line="560" w:lineRule="exact"/>
        <w:ind w:firstLine="640" w:firstLineChars="200"/>
        <w:jc w:val="both"/>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lang w:eastAsia="zh-CN"/>
          <w14:textFill>
            <w14:solidFill>
              <w14:schemeClr w14:val="tx1"/>
            </w14:solidFill>
          </w14:textFill>
        </w:rPr>
        <w:t>三</w:t>
      </w:r>
      <w:r>
        <w:rPr>
          <w:rFonts w:hint="eastAsia" w:ascii="黑体" w:hAnsi="黑体" w:eastAsia="黑体" w:cs="宋体"/>
          <w:bCs/>
          <w:color w:val="000000" w:themeColor="text1"/>
          <w:sz w:val="32"/>
          <w:szCs w:val="32"/>
          <w14:textFill>
            <w14:solidFill>
              <w14:schemeClr w14:val="tx1"/>
            </w14:solidFill>
          </w14:textFill>
        </w:rPr>
        <w:t>、招聘基本条件</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1.具有中华人民共和国国籍，享有公民的政治权利;</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2.遵守国家法律、法规，思想政治素质好;</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3.具有拟任岗位所需的管理能力和专业技术能力;</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4.具备正常履行职责的身体素质;</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5.岗位所要求的其它资格条件。</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有下列情形之一的人员,不得报名应聘:</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1.曾因犯罪受过刑事处罚的人员或曾被开除公职的人员;</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2.尚未解除党纪、政纪处分或正在接受纪律审查的人员;</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3.涉嫌违法犯罪正在接受司法调查尚未作出结论的人员；</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4.现役军人、在读非应届毕业生、国家定向招录培养人员、与国家签订服务协议且未满服务期限的；</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5.尚处于竞业限制期内，与原单位约定不得从事公司本次招录的工作；</w:t>
      </w:r>
    </w:p>
    <w:p>
      <w:pPr>
        <w:pStyle w:val="5"/>
        <w:widowControl/>
        <w:spacing w:beforeAutospacing="0" w:afterAutospacing="0" w:line="560" w:lineRule="exact"/>
        <w:ind w:firstLine="567"/>
        <w:jc w:val="both"/>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6.法律、法规规定不得招聘录用的其他情形。</w:t>
      </w:r>
    </w:p>
    <w:p>
      <w:pPr>
        <w:pStyle w:val="5"/>
        <w:widowControl/>
        <w:spacing w:beforeAutospacing="0" w:afterAutospacing="0" w:line="560" w:lineRule="exact"/>
        <w:ind w:firstLine="567"/>
        <w:jc w:val="both"/>
        <w:rPr>
          <w:rFonts w:hint="eastAsia" w:ascii="黑体" w:hAnsi="黑体" w:eastAsia="黑体" w:cs="宋体"/>
          <w:color w:val="000000" w:themeColor="text1"/>
          <w:sz w:val="32"/>
          <w:szCs w:val="32"/>
          <w:lang w:eastAsia="zh-CN"/>
          <w14:textFill>
            <w14:solidFill>
              <w14:schemeClr w14:val="tx1"/>
            </w14:solidFill>
          </w14:textFill>
        </w:rPr>
      </w:pPr>
      <w:r>
        <w:rPr>
          <w:rFonts w:hint="eastAsia" w:ascii="黑体" w:hAnsi="黑体" w:eastAsia="黑体" w:cs="宋体"/>
          <w:bCs/>
          <w:color w:val="000000" w:themeColor="text1"/>
          <w:sz w:val="32"/>
          <w:szCs w:val="32"/>
          <w:lang w:eastAsia="zh-CN"/>
          <w14:textFill>
            <w14:solidFill>
              <w14:schemeClr w14:val="tx1"/>
            </w14:solidFill>
          </w14:textFill>
        </w:rPr>
        <w:t>四、任职要求和有关说明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45周岁以下</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指19</w:t>
      </w:r>
      <w:r>
        <w:rPr>
          <w:rFonts w:hint="eastAsia" w:ascii="仿宋_GB2312" w:hAnsi="宋体" w:eastAsia="仿宋_GB2312" w:cs="宋体"/>
          <w:color w:val="000000" w:themeColor="text1"/>
          <w:sz w:val="32"/>
          <w:szCs w:val="32"/>
          <w:lang w:val="en-US" w:eastAsia="zh-CN"/>
          <w14:textFill>
            <w14:solidFill>
              <w14:schemeClr w14:val="tx1"/>
            </w14:solidFill>
          </w14:textFill>
        </w:rPr>
        <w:t>75</w:t>
      </w:r>
      <w:r>
        <w:rPr>
          <w:rFonts w:hint="eastAsia" w:ascii="仿宋_GB2312" w:hAnsi="宋体" w:eastAsia="仿宋_GB2312" w:cs="宋体"/>
          <w:color w:val="000000" w:themeColor="text1"/>
          <w:sz w:val="32"/>
          <w:szCs w:val="32"/>
          <w14:textFill>
            <w14:solidFill>
              <w14:schemeClr w14:val="tx1"/>
            </w14:solidFill>
          </w14:textFill>
        </w:rPr>
        <w:t>年1月1日以后出生</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，硕士研究生及以上学历，财务、金融、工商管理等专业优先；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有10年以上项目融资或金融管理等相关工作经验</w:t>
      </w:r>
      <w:r>
        <w:rPr>
          <w:rFonts w:hint="eastAsia" w:ascii="仿宋_GB2312" w:eastAsia="仿宋_GB2312"/>
          <w:color w:val="000000" w:themeColor="text1"/>
          <w:sz w:val="32"/>
          <w:szCs w:val="32"/>
          <w:lang w:eastAsia="zh-CN"/>
          <w14:textFill>
            <w14:solidFill>
              <w14:schemeClr w14:val="tx1"/>
            </w14:solidFill>
          </w14:textFill>
        </w:rPr>
        <w:t>和突出业绩；</w:t>
      </w:r>
      <w:r>
        <w:rPr>
          <w:rFonts w:hint="eastAsia" w:ascii="仿宋_GB2312" w:eastAsia="仿宋_GB2312"/>
          <w:color w:val="000000" w:themeColor="text1"/>
          <w:sz w:val="32"/>
          <w:szCs w:val="32"/>
          <w14:textFill>
            <w14:solidFill>
              <w14:schemeClr w14:val="tx1"/>
            </w14:solidFill>
          </w14:textFill>
        </w:rPr>
        <w:t>负责或参与</w:t>
      </w:r>
      <w:r>
        <w:rPr>
          <w:rFonts w:hint="eastAsia" w:ascii="仿宋_GB2312" w:eastAsia="仿宋_GB2312"/>
          <w:color w:val="000000" w:themeColor="text1"/>
          <w:sz w:val="32"/>
          <w:szCs w:val="32"/>
          <w:lang w:eastAsia="zh-CN"/>
          <w14:textFill>
            <w14:solidFill>
              <w14:schemeClr w14:val="tx1"/>
            </w14:solidFill>
          </w14:textFill>
        </w:rPr>
        <w:t>过</w:t>
      </w:r>
      <w:r>
        <w:rPr>
          <w:rFonts w:hint="eastAsia" w:ascii="仿宋_GB2312" w:eastAsia="仿宋_GB2312"/>
          <w:color w:val="000000" w:themeColor="text1"/>
          <w:sz w:val="32"/>
          <w:szCs w:val="32"/>
          <w14:textFill>
            <w14:solidFill>
              <w14:schemeClr w14:val="tx1"/>
            </w14:solidFill>
          </w14:textFill>
        </w:rPr>
        <w:t>银行贷款、企业债、公司债、中票、短融、项目收益债、ABS、基金及非标等融资项目</w:t>
      </w:r>
      <w:r>
        <w:rPr>
          <w:rFonts w:hint="eastAsia" w:ascii="仿宋_GB2312" w:eastAsia="仿宋_GB2312"/>
          <w:color w:val="000000" w:themeColor="text1"/>
          <w:sz w:val="32"/>
          <w:szCs w:val="32"/>
          <w:lang w:eastAsia="zh-CN"/>
          <w14:textFill>
            <w14:solidFill>
              <w14:schemeClr w14:val="tx1"/>
            </w14:solidFill>
          </w14:textFill>
        </w:rPr>
        <w:t>全过程实施</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有银行、金融机构等资方资源，熟悉国家金融、信贷、财务等有关政策法规；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具备团队协作精神，具有良好的内部和外部沟通能力</w:t>
      </w:r>
      <w:r>
        <w:rPr>
          <w:rFonts w:hint="eastAsia" w:ascii="仿宋_GB2312" w:eastAsia="仿宋_GB2312"/>
          <w:color w:val="000000" w:themeColor="text1"/>
          <w:sz w:val="32"/>
          <w:szCs w:val="32"/>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67"/>
        <w:jc w:val="both"/>
        <w:textAlignment w:val="auto"/>
        <w:rPr>
          <w:rFonts w:hint="eastAsia" w:ascii="仿宋_GB2312" w:hAnsi="宋体" w:eastAsia="仿宋_GB2312" w:cs="宋体"/>
          <w:b/>
          <w:bCs/>
          <w:color w:val="000000" w:themeColor="text1"/>
          <w:sz w:val="32"/>
          <w:szCs w:val="32"/>
          <w:lang w:eastAsia="zh-CN"/>
          <w14:textFill>
            <w14:solidFill>
              <w14:schemeClr w14:val="tx1"/>
            </w14:solidFill>
          </w14:textFill>
        </w:rPr>
      </w:pPr>
      <w:r>
        <w:rPr>
          <w:rFonts w:hint="eastAsia" w:ascii="仿宋_GB2312" w:hAnsi="宋体" w:eastAsia="仿宋_GB2312" w:cs="宋体"/>
          <w:b/>
          <w:bCs/>
          <w:color w:val="000000" w:themeColor="text1"/>
          <w:sz w:val="32"/>
          <w:szCs w:val="32"/>
          <w:lang w:eastAsia="zh-CN"/>
          <w14:textFill>
            <w14:solidFill>
              <w14:schemeClr w14:val="tx1"/>
            </w14:solidFill>
          </w14:textFill>
        </w:rPr>
        <w:t>有关说明：</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67"/>
        <w:jc w:val="both"/>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报考人员的学历(学位)必须为国家认可的学历(学位)。对有疑义的国民教育学历(学位),以省以上教育行政部门认定的结果为准;对有疑义的党校学历(学位),以省委组织部协调相关业务主管部门认定的结果为准。国外留学所取得的学历学位经教育部认证后可视同为相同等级国内计划内统招全日制学历。</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67"/>
        <w:jc w:val="both"/>
        <w:textAlignment w:val="auto"/>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.岗位所要求的工作经历和服务年限时间截止计算至2020年</w:t>
      </w:r>
      <w:r>
        <w:rPr>
          <w:rFonts w:hint="eastAsia" w:ascii="仿宋_GB2312" w:hAnsi="宋体" w:eastAsia="仿宋_GB2312" w:cs="宋体"/>
          <w:color w:val="000000" w:themeColor="text1"/>
          <w:sz w:val="32"/>
          <w:szCs w:val="32"/>
          <w:lang w:val="en-US" w:eastAsia="zh-CN"/>
          <w14:textFill>
            <w14:solidFill>
              <w14:schemeClr w14:val="tx1"/>
            </w14:solidFill>
          </w14:textFill>
        </w:rPr>
        <w:t>10</w:t>
      </w:r>
      <w:r>
        <w:rPr>
          <w:rFonts w:hint="eastAsia" w:ascii="仿宋_GB2312" w:hAnsi="宋体" w:eastAsia="仿宋_GB2312" w:cs="宋体"/>
          <w:color w:val="000000" w:themeColor="text1"/>
          <w:sz w:val="32"/>
          <w:szCs w:val="32"/>
          <w14:textFill>
            <w14:solidFill>
              <w14:schemeClr w14:val="tx1"/>
            </w14:solidFill>
          </w14:textFill>
        </w:rPr>
        <w:t>月3</w:t>
      </w:r>
      <w:r>
        <w:rPr>
          <w:rFonts w:hint="eastAsia" w:ascii="仿宋_GB2312" w:hAnsi="宋体" w:eastAsia="仿宋_GB2312" w:cs="宋体"/>
          <w:color w:val="000000" w:themeColor="text1"/>
          <w:sz w:val="32"/>
          <w:szCs w:val="32"/>
          <w:lang w:val="en-US" w:eastAsia="zh-CN"/>
          <w14:textFill>
            <w14:solidFill>
              <w14:schemeClr w14:val="tx1"/>
            </w14:solidFill>
          </w14:textFill>
        </w:rPr>
        <w:t>0</w:t>
      </w:r>
      <w:r>
        <w:rPr>
          <w:rFonts w:hint="eastAsia" w:ascii="仿宋_GB2312" w:hAnsi="宋体" w:eastAsia="仿宋_GB2312" w:cs="宋体"/>
          <w:color w:val="000000" w:themeColor="text1"/>
          <w:sz w:val="32"/>
          <w:szCs w:val="32"/>
          <w14:textFill>
            <w14:solidFill>
              <w14:schemeClr w14:val="tx1"/>
            </w14:solidFill>
          </w14:textFill>
        </w:rPr>
        <w:t>日。全日制在读期间(含国外留学学习期间)的实习、兼职、参加社会实践等不能计算为工作经历时间。</w:t>
      </w:r>
    </w:p>
    <w:p>
      <w:pPr>
        <w:pStyle w:val="5"/>
        <w:widowControl/>
        <w:spacing w:beforeAutospacing="0" w:afterAutospacing="0" w:line="560" w:lineRule="exact"/>
        <w:ind w:firstLine="567"/>
        <w:jc w:val="both"/>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四、招聘程序</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本次招聘工作由区委组织部全程指导，区纪委区监委驻财政局纪检监察组全程监督，新芦淞集团具体实施。</w:t>
      </w:r>
    </w:p>
    <w:p>
      <w:pPr>
        <w:pStyle w:val="5"/>
        <w:widowControl/>
        <w:spacing w:beforeAutospacing="0" w:afterAutospacing="0" w:line="560" w:lineRule="exact"/>
        <w:ind w:firstLine="567"/>
        <w:jc w:val="both"/>
        <w:rPr>
          <w:rFonts w:ascii="楷体" w:hAnsi="楷体" w:eastAsia="楷体" w:cs="宋体"/>
          <w:b/>
          <w:color w:val="000000" w:themeColor="text1"/>
          <w:sz w:val="32"/>
          <w:szCs w:val="32"/>
          <w14:textFill>
            <w14:solidFill>
              <w14:schemeClr w14:val="tx1"/>
            </w14:solidFill>
          </w14:textFill>
        </w:rPr>
      </w:pPr>
      <w:r>
        <w:rPr>
          <w:rFonts w:hint="eastAsia" w:ascii="楷体" w:hAnsi="楷体" w:eastAsia="楷体" w:cs="宋体"/>
          <w:b/>
          <w:color w:val="000000" w:themeColor="text1"/>
          <w:sz w:val="32"/>
          <w:szCs w:val="32"/>
          <w14:textFill>
            <w14:solidFill>
              <w14:schemeClr w14:val="tx1"/>
            </w14:solidFill>
          </w14:textFill>
        </w:rPr>
        <w:t>（一）报名</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1.本次招聘采取网络报名方式进行。应聘者在</w:t>
      </w:r>
      <w:r>
        <w:rPr>
          <w:rFonts w:hint="eastAsia" w:ascii="仿宋_GB2312" w:hAnsi="宋体" w:eastAsia="仿宋_GB2312" w:cs="宋体"/>
          <w:color w:val="000000" w:themeColor="text1"/>
          <w:sz w:val="32"/>
          <w:szCs w:val="32"/>
          <w:lang w:eastAsia="zh-CN"/>
          <w14:textFill>
            <w14:solidFill>
              <w14:schemeClr w14:val="tx1"/>
            </w14:solidFill>
          </w14:textFill>
        </w:rPr>
        <w:t>新芦淞集团公司网站</w:t>
      </w:r>
      <w:r>
        <w:rPr>
          <w:rFonts w:hint="eastAsia" w:ascii="仿宋_GB2312" w:hAnsi="宋体" w:eastAsia="仿宋_GB2312" w:cs="宋体"/>
          <w:color w:val="000000" w:themeColor="text1"/>
          <w:sz w:val="32"/>
          <w:szCs w:val="32"/>
          <w14:textFill>
            <w14:solidFill>
              <w14:schemeClr w14:val="tx1"/>
            </w14:solidFill>
          </w14:textFill>
        </w:rPr>
        <w:t>（http://www.xlsjt.com.cn/）下载《</w:t>
      </w:r>
      <w:r>
        <w:rPr>
          <w:rFonts w:hint="eastAsia" w:ascii="仿宋_GB2312" w:hAnsi="宋体" w:eastAsia="仿宋_GB2312" w:cs="宋体"/>
          <w:color w:val="000000" w:themeColor="text1"/>
          <w:sz w:val="32"/>
          <w:szCs w:val="32"/>
          <w:lang w:eastAsia="zh-CN"/>
          <w14:textFill>
            <w14:solidFill>
              <w14:schemeClr w14:val="tx1"/>
            </w14:solidFill>
          </w14:textFill>
        </w:rPr>
        <w:t>应聘</w:t>
      </w:r>
      <w:r>
        <w:rPr>
          <w:rFonts w:hint="eastAsia" w:ascii="仿宋_GB2312" w:hAnsi="宋体" w:eastAsia="仿宋_GB2312" w:cs="宋体"/>
          <w:color w:val="000000" w:themeColor="text1"/>
          <w:sz w:val="32"/>
          <w:szCs w:val="32"/>
          <w14:textFill>
            <w14:solidFill>
              <w14:schemeClr w14:val="tx1"/>
            </w14:solidFill>
          </w14:textFill>
        </w:rPr>
        <w:t>登记表》（附件），填写后连同自荐信、相关证书扫描件、学信网学历证明文件（带二维码）及现所在单位简介资料发送到电子邮箱</w:t>
      </w:r>
      <w:r>
        <w:rPr>
          <w:rStyle w:val="14"/>
          <w:rFonts w:ascii="仿宋_GB2312" w:eastAsia="仿宋_GB2312"/>
          <w:color w:val="000000" w:themeColor="text1"/>
          <w:sz w:val="32"/>
          <w:szCs w:val="32"/>
          <w14:textFill>
            <w14:solidFill>
              <w14:schemeClr w14:val="tx1"/>
            </w14:solidFill>
          </w14:textFill>
        </w:rPr>
        <w:t>xlsjt2014@163.com</w:t>
      </w:r>
      <w:r>
        <w:rPr>
          <w:rFonts w:hint="eastAsia" w:ascii="仿宋_GB2312" w:hAnsi="宋体" w:eastAsia="仿宋_GB2312" w:cs="宋体"/>
          <w:color w:val="000000" w:themeColor="text1"/>
          <w:sz w:val="32"/>
          <w:szCs w:val="32"/>
          <w14:textFill>
            <w14:solidFill>
              <w14:schemeClr w14:val="tx1"/>
            </w14:solidFill>
          </w14:textFill>
        </w:rPr>
        <w:t>报名，邮件主题统一命名为“</w:t>
      </w:r>
      <w:r>
        <w:rPr>
          <w:rFonts w:hint="eastAsia" w:ascii="仿宋_GB2312" w:hAnsi="宋体" w:eastAsia="仿宋_GB2312" w:cs="宋体"/>
          <w:color w:val="000000" w:themeColor="text1"/>
          <w:sz w:val="32"/>
          <w:szCs w:val="32"/>
          <w:lang w:val="en-US"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姓名</w:t>
      </w:r>
      <w:r>
        <w:rPr>
          <w:rFonts w:hint="eastAsia" w:ascii="仿宋_GB2312" w:hAnsi="宋体" w:eastAsia="仿宋_GB2312" w:cs="宋体"/>
          <w:color w:val="000000" w:themeColor="text1"/>
          <w:sz w:val="32"/>
          <w:szCs w:val="32"/>
          <w:lang w:eastAsia="zh-CN"/>
          <w14:textFill>
            <w14:solidFill>
              <w14:schemeClr w14:val="tx1"/>
            </w14:solidFill>
          </w14:textFill>
        </w:rPr>
        <w:t>）应聘资料</w:t>
      </w:r>
      <w:r>
        <w:rPr>
          <w:rFonts w:hint="eastAsia" w:ascii="仿宋_GB2312" w:hAnsi="宋体" w:eastAsia="仿宋_GB2312" w:cs="宋体"/>
          <w:color w:val="000000" w:themeColor="text1"/>
          <w:sz w:val="32"/>
          <w:szCs w:val="32"/>
          <w14:textFill>
            <w14:solidFill>
              <w14:schemeClr w14:val="tx1"/>
            </w14:solidFill>
          </w14:textFill>
        </w:rPr>
        <w:t>”。</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2.报名截止日期：2020年</w:t>
      </w:r>
      <w:r>
        <w:rPr>
          <w:rFonts w:hint="eastAsia" w:ascii="仿宋_GB2312" w:hAnsi="宋体" w:eastAsia="仿宋_GB2312" w:cs="宋体"/>
          <w:color w:val="000000" w:themeColor="text1"/>
          <w:sz w:val="32"/>
          <w:szCs w:val="32"/>
          <w:lang w:val="en-US" w:eastAsia="zh-CN"/>
          <w14:textFill>
            <w14:solidFill>
              <w14:schemeClr w14:val="tx1"/>
            </w14:solidFill>
          </w14:textFill>
        </w:rPr>
        <w:t>11</w:t>
      </w:r>
      <w:r>
        <w:rPr>
          <w:rFonts w:hint="eastAsia" w:ascii="仿宋_GB2312" w:hAnsi="宋体" w:eastAsia="仿宋_GB2312" w:cs="宋体"/>
          <w:color w:val="000000" w:themeColor="text1"/>
          <w:sz w:val="32"/>
          <w:szCs w:val="32"/>
          <w14:textFill>
            <w14:solidFill>
              <w14:schemeClr w14:val="tx1"/>
            </w14:solidFill>
          </w14:textFill>
        </w:rPr>
        <w:t>月</w:t>
      </w:r>
      <w:r>
        <w:rPr>
          <w:rFonts w:hint="eastAsia" w:ascii="仿宋_GB2312" w:hAnsi="宋体" w:eastAsia="仿宋_GB2312" w:cs="宋体"/>
          <w:color w:val="000000" w:themeColor="text1"/>
          <w:sz w:val="32"/>
          <w:szCs w:val="32"/>
          <w:lang w:val="en-US" w:eastAsia="zh-CN"/>
          <w14:textFill>
            <w14:solidFill>
              <w14:schemeClr w14:val="tx1"/>
            </w14:solidFill>
          </w14:textFill>
        </w:rPr>
        <w:t>30</w:t>
      </w:r>
      <w:r>
        <w:rPr>
          <w:rFonts w:hint="eastAsia" w:ascii="仿宋_GB2312" w:hAnsi="宋体" w:eastAsia="仿宋_GB2312" w:cs="宋体"/>
          <w:color w:val="000000" w:themeColor="text1"/>
          <w:sz w:val="32"/>
          <w:szCs w:val="32"/>
          <w14:textFill>
            <w14:solidFill>
              <w14:schemeClr w14:val="tx1"/>
            </w14:solidFill>
          </w14:textFill>
        </w:rPr>
        <w:t>日17:00。</w:t>
      </w:r>
    </w:p>
    <w:p>
      <w:pPr>
        <w:pStyle w:val="5"/>
        <w:widowControl/>
        <w:spacing w:beforeAutospacing="0" w:afterAutospacing="0" w:line="560" w:lineRule="exact"/>
        <w:ind w:firstLine="567"/>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3.招聘过程中，工作人员可能通过电话、短信联系，通知有关事项、核实相关情况，请务必保持通讯畅通，关闭号码拦截功能。因通讯不畅无法联系本人的，自行承担责任。</w:t>
      </w:r>
    </w:p>
    <w:p>
      <w:pPr>
        <w:pStyle w:val="5"/>
        <w:widowControl/>
        <w:spacing w:beforeAutospacing="0" w:afterAutospacing="0" w:line="560" w:lineRule="exact"/>
        <w:ind w:firstLine="482" w:firstLineChars="150"/>
        <w:jc w:val="both"/>
        <w:rPr>
          <w:rFonts w:hint="eastAsia" w:ascii="楷体" w:hAnsi="楷体" w:eastAsia="楷体" w:cs="宋体"/>
          <w:b/>
          <w:color w:val="000000" w:themeColor="text1"/>
          <w:sz w:val="32"/>
          <w:szCs w:val="32"/>
          <w14:textFill>
            <w14:solidFill>
              <w14:schemeClr w14:val="tx1"/>
            </w14:solidFill>
          </w14:textFill>
        </w:rPr>
      </w:pPr>
      <w:r>
        <w:rPr>
          <w:rFonts w:hint="eastAsia" w:ascii="楷体" w:hAnsi="楷体" w:eastAsia="楷体" w:cs="宋体"/>
          <w:b/>
          <w:color w:val="000000" w:themeColor="text1"/>
          <w:sz w:val="32"/>
          <w:szCs w:val="32"/>
          <w14:textFill>
            <w14:solidFill>
              <w14:schemeClr w14:val="tx1"/>
            </w14:solidFill>
          </w14:textFill>
        </w:rPr>
        <w:t>（二）资格审查</w:t>
      </w:r>
    </w:p>
    <w:p>
      <w:pPr>
        <w:pStyle w:val="5"/>
        <w:widowControl/>
        <w:spacing w:beforeAutospacing="0" w:afterAutospacing="0" w:line="560" w:lineRule="exact"/>
        <w:ind w:firstLine="480" w:firstLineChars="15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根据招聘条件</w:t>
      </w:r>
      <w:r>
        <w:rPr>
          <w:rFonts w:hint="eastAsia" w:ascii="仿宋_GB2312" w:hAnsi="宋体" w:eastAsia="仿宋_GB2312" w:cs="宋体"/>
          <w:color w:val="000000" w:themeColor="text1"/>
          <w:sz w:val="32"/>
          <w:szCs w:val="32"/>
          <w14:textFill>
            <w14:solidFill>
              <w14:schemeClr w14:val="tx1"/>
            </w14:solidFill>
          </w14:textFill>
        </w:rPr>
        <w:t>对应聘人员资料进行审查核实，确定参加笔试人员名单。应聘者必须如实填写个人信息，提供真实资料。凡弄虚作假者，招聘前查实的，取消应聘资格；聘用后查实的，立即予以解除劳动合同。</w:t>
      </w:r>
    </w:p>
    <w:p>
      <w:pPr>
        <w:pStyle w:val="5"/>
        <w:widowControl/>
        <w:numPr>
          <w:ilvl w:val="0"/>
          <w:numId w:val="1"/>
        </w:numPr>
        <w:spacing w:beforeAutospacing="0" w:afterAutospacing="0" w:line="560" w:lineRule="exact"/>
        <w:ind w:firstLine="482" w:firstLineChars="150"/>
        <w:jc w:val="both"/>
        <w:rPr>
          <w:rFonts w:hint="eastAsia" w:ascii="楷体" w:hAnsi="楷体" w:eastAsia="楷体" w:cs="宋体"/>
          <w:b/>
          <w:color w:val="000000" w:themeColor="text1"/>
          <w:sz w:val="32"/>
          <w:szCs w:val="32"/>
          <w:lang w:eastAsia="zh-CN"/>
          <w14:textFill>
            <w14:solidFill>
              <w14:schemeClr w14:val="tx1"/>
            </w14:solidFill>
          </w14:textFill>
        </w:rPr>
      </w:pPr>
      <w:r>
        <w:rPr>
          <w:rFonts w:hint="eastAsia" w:ascii="楷体" w:hAnsi="楷体" w:eastAsia="楷体" w:cs="宋体"/>
          <w:b/>
          <w:color w:val="000000" w:themeColor="text1"/>
          <w:sz w:val="32"/>
          <w:szCs w:val="32"/>
          <w:lang w:eastAsia="zh-CN"/>
          <w14:textFill>
            <w14:solidFill>
              <w14:schemeClr w14:val="tx1"/>
            </w14:solidFill>
          </w14:textFill>
        </w:rPr>
        <w:t>招聘考试</w:t>
      </w:r>
    </w:p>
    <w:p>
      <w:pPr>
        <w:pStyle w:val="5"/>
        <w:widowControl/>
        <w:numPr>
          <w:ilvl w:val="0"/>
          <w:numId w:val="0"/>
        </w:numPr>
        <w:spacing w:beforeAutospacing="0" w:afterAutospacing="0" w:line="560" w:lineRule="exact"/>
        <w:ind w:firstLine="643" w:firstLineChars="200"/>
        <w:jc w:val="both"/>
        <w:rPr>
          <w:rFonts w:hint="default" w:ascii="仿宋_GB2312" w:hAnsi="宋体" w:eastAsia="仿宋_GB2312" w:cs="宋体"/>
          <w:color w:val="000000" w:themeColor="text1"/>
          <w:sz w:val="32"/>
          <w:szCs w:val="32"/>
          <w:lang w:val="en-US" w:eastAsia="zh-CN"/>
          <w14:textFill>
            <w14:solidFill>
              <w14:schemeClr w14:val="tx1"/>
            </w14:solidFill>
          </w14:textFill>
        </w:rPr>
      </w:pPr>
      <w:r>
        <w:rPr>
          <w:rFonts w:hint="eastAsia" w:ascii="仿宋_GB2312" w:hAnsi="宋体" w:eastAsia="仿宋_GB2312" w:cs="宋体"/>
          <w:b/>
          <w:bCs/>
          <w:color w:val="000000" w:themeColor="text1"/>
          <w:sz w:val="32"/>
          <w:szCs w:val="32"/>
          <w:lang w:val="en-US" w:eastAsia="zh-CN"/>
          <w14:textFill>
            <w14:solidFill>
              <w14:schemeClr w14:val="tx1"/>
            </w14:solidFill>
          </w14:textFill>
        </w:rPr>
        <w:t>1.</w:t>
      </w:r>
      <w:r>
        <w:rPr>
          <w:rFonts w:hint="eastAsia" w:ascii="仿宋_GB2312" w:hAnsi="宋体" w:eastAsia="仿宋_GB2312" w:cs="宋体"/>
          <w:b/>
          <w:bCs/>
          <w:color w:val="000000" w:themeColor="text1"/>
          <w:sz w:val="32"/>
          <w:szCs w:val="32"/>
          <w:lang w:eastAsia="zh-CN"/>
          <w14:textFill>
            <w14:solidFill>
              <w14:schemeClr w14:val="tx1"/>
            </w14:solidFill>
          </w14:textFill>
        </w:rPr>
        <w:t>笔试：</w:t>
      </w:r>
      <w:r>
        <w:rPr>
          <w:rFonts w:hint="eastAsia" w:ascii="仿宋_GB2312" w:hAnsi="宋体" w:eastAsia="仿宋_GB2312" w:cs="宋体"/>
          <w:color w:val="000000" w:themeColor="text1"/>
          <w:sz w:val="32"/>
          <w:szCs w:val="32"/>
          <w:lang w:eastAsia="zh-CN"/>
          <w14:textFill>
            <w14:solidFill>
              <w14:schemeClr w14:val="tx1"/>
            </w14:solidFill>
          </w14:textFill>
        </w:rPr>
        <w:t>主要测试</w:t>
      </w:r>
      <w:r>
        <w:rPr>
          <w:rFonts w:hint="eastAsia" w:ascii="仿宋_GB2312" w:hAnsi="宋体" w:eastAsia="仿宋_GB2312"/>
          <w:color w:val="000000" w:themeColor="text1"/>
          <w:sz w:val="32"/>
          <w:szCs w:val="32"/>
          <w:lang w:eastAsia="zh-CN"/>
          <w14:textFill>
            <w14:solidFill>
              <w14:schemeClr w14:val="tx1"/>
            </w14:solidFill>
          </w14:textFill>
        </w:rPr>
        <w:t>专业知识、综合素质能力、政策理论水平等。笔试不指定考试科目，总分为</w:t>
      </w:r>
      <w:r>
        <w:rPr>
          <w:rFonts w:hint="eastAsia" w:ascii="仿宋_GB2312" w:hAnsi="宋体" w:eastAsia="仿宋_GB2312"/>
          <w:color w:val="000000" w:themeColor="text1"/>
          <w:sz w:val="32"/>
          <w:szCs w:val="32"/>
          <w:lang w:val="en-US" w:eastAsia="zh-CN"/>
          <w14:textFill>
            <w14:solidFill>
              <w14:schemeClr w14:val="tx1"/>
            </w14:solidFill>
          </w14:textFill>
        </w:rPr>
        <w:t>100分。笔试时间与地点等具体安排另行通知。</w:t>
      </w:r>
    </w:p>
    <w:p>
      <w:pPr>
        <w:pStyle w:val="5"/>
        <w:widowControl/>
        <w:numPr>
          <w:ilvl w:val="0"/>
          <w:numId w:val="0"/>
        </w:numPr>
        <w:spacing w:beforeAutospacing="0" w:afterAutospacing="0" w:line="560" w:lineRule="exact"/>
        <w:ind w:firstLine="643" w:firstLineChars="200"/>
        <w:jc w:val="both"/>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s="宋体"/>
          <w:b/>
          <w:bCs/>
          <w:color w:val="000000" w:themeColor="text1"/>
          <w:sz w:val="32"/>
          <w:szCs w:val="32"/>
          <w:lang w:val="en-US" w:eastAsia="zh-CN"/>
          <w14:textFill>
            <w14:solidFill>
              <w14:schemeClr w14:val="tx1"/>
            </w14:solidFill>
          </w14:textFill>
        </w:rPr>
        <w:t>2.面试：</w:t>
      </w:r>
      <w:r>
        <w:rPr>
          <w:rFonts w:hint="eastAsia" w:ascii="仿宋_GB2312" w:hAnsi="宋体" w:eastAsia="仿宋_GB2312" w:cs="宋体"/>
          <w:color w:val="000000" w:themeColor="text1"/>
          <w:sz w:val="32"/>
          <w:szCs w:val="32"/>
          <w:lang w:eastAsia="zh-CN"/>
          <w14:textFill>
            <w14:solidFill>
              <w14:schemeClr w14:val="tx1"/>
            </w14:solidFill>
          </w14:textFill>
        </w:rPr>
        <w:t>根据笔试成绩从高分到低分取前</w:t>
      </w:r>
      <w:r>
        <w:rPr>
          <w:rFonts w:hint="eastAsia" w:ascii="仿宋_GB2312" w:hAnsi="宋体" w:eastAsia="仿宋_GB2312" w:cs="宋体"/>
          <w:color w:val="000000" w:themeColor="text1"/>
          <w:sz w:val="32"/>
          <w:szCs w:val="32"/>
          <w:lang w:val="en-US" w:eastAsia="zh-CN"/>
          <w14:textFill>
            <w14:solidFill>
              <w14:schemeClr w14:val="tx1"/>
            </w14:solidFill>
          </w14:textFill>
        </w:rPr>
        <w:t>3名</w:t>
      </w:r>
      <w:r>
        <w:rPr>
          <w:rFonts w:hint="eastAsia" w:ascii="仿宋_GB2312" w:hAnsi="宋体" w:eastAsia="仿宋_GB2312" w:cs="宋体"/>
          <w:color w:val="000000" w:themeColor="text1"/>
          <w:sz w:val="32"/>
          <w:szCs w:val="32"/>
          <w:lang w:eastAsia="zh-CN"/>
          <w14:textFill>
            <w14:solidFill>
              <w14:schemeClr w14:val="tx1"/>
            </w14:solidFill>
          </w14:textFill>
        </w:rPr>
        <w:t>确定入围面试人选。</w:t>
      </w:r>
      <w:r>
        <w:rPr>
          <w:rFonts w:hint="eastAsia" w:ascii="仿宋_GB2312" w:hAnsi="宋体" w:eastAsia="仿宋_GB2312"/>
          <w:color w:val="000000" w:themeColor="text1"/>
          <w:sz w:val="32"/>
          <w:szCs w:val="32"/>
          <w14:textFill>
            <w14:solidFill>
              <w14:schemeClr w14:val="tx1"/>
            </w14:solidFill>
          </w14:textFill>
        </w:rPr>
        <w:t>采取</w:t>
      </w:r>
      <w:r>
        <w:rPr>
          <w:rFonts w:hint="eastAsia" w:ascii="仿宋_GB2312" w:hAnsi="宋体" w:eastAsia="仿宋_GB2312"/>
          <w:color w:val="000000" w:themeColor="text1"/>
          <w:sz w:val="32"/>
          <w:szCs w:val="32"/>
          <w:lang w:eastAsia="zh-CN"/>
          <w14:textFill>
            <w14:solidFill>
              <w14:schemeClr w14:val="tx1"/>
            </w14:solidFill>
          </w14:textFill>
        </w:rPr>
        <w:t>半</w:t>
      </w:r>
      <w:r>
        <w:rPr>
          <w:rFonts w:hint="eastAsia" w:ascii="仿宋_GB2312" w:hAnsi="宋体" w:eastAsia="仿宋_GB2312"/>
          <w:color w:val="000000" w:themeColor="text1"/>
          <w:sz w:val="32"/>
          <w:szCs w:val="32"/>
          <w14:textFill>
            <w14:solidFill>
              <w14:schemeClr w14:val="tx1"/>
            </w14:solidFill>
          </w14:textFill>
        </w:rPr>
        <w:t>结构化面试</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主要测试</w:t>
      </w:r>
      <w:r>
        <w:rPr>
          <w:rFonts w:hint="eastAsia" w:ascii="仿宋_GB2312" w:hAnsi="宋体" w:eastAsia="仿宋_GB2312"/>
          <w:color w:val="000000" w:themeColor="text1"/>
          <w:sz w:val="32"/>
          <w:szCs w:val="32"/>
          <w:lang w:eastAsia="zh-CN"/>
          <w14:textFill>
            <w14:solidFill>
              <w14:schemeClr w14:val="tx1"/>
            </w14:solidFill>
          </w14:textFill>
        </w:rPr>
        <w:t>应聘人员</w:t>
      </w:r>
      <w:r>
        <w:rPr>
          <w:rFonts w:hint="eastAsia" w:ascii="仿宋_GB2312" w:hAnsi="宋体" w:eastAsia="仿宋_GB2312"/>
          <w:color w:val="000000" w:themeColor="text1"/>
          <w:sz w:val="32"/>
          <w:szCs w:val="32"/>
          <w14:textFill>
            <w14:solidFill>
              <w14:schemeClr w14:val="tx1"/>
            </w14:solidFill>
          </w14:textFill>
        </w:rPr>
        <w:t>履</w:t>
      </w:r>
      <w:r>
        <w:rPr>
          <w:rFonts w:hint="eastAsia" w:ascii="仿宋_GB2312" w:hAnsi="宋体" w:eastAsia="仿宋_GB2312"/>
          <w:color w:val="000000" w:themeColor="text1"/>
          <w:sz w:val="32"/>
          <w:szCs w:val="32"/>
          <w:lang w:eastAsia="zh-CN"/>
          <w14:textFill>
            <w14:solidFill>
              <w14:schemeClr w14:val="tx1"/>
            </w14:solidFill>
          </w14:textFill>
        </w:rPr>
        <w:t>职所需要的分析解决实际问题能力，</w:t>
      </w:r>
      <w:r>
        <w:rPr>
          <w:rFonts w:hint="eastAsia" w:ascii="仿宋_GB2312" w:hAnsi="宋体" w:eastAsia="仿宋_GB2312"/>
          <w:color w:val="000000" w:themeColor="text1"/>
          <w:sz w:val="32"/>
          <w:szCs w:val="32"/>
          <w14:textFill>
            <w14:solidFill>
              <w14:schemeClr w14:val="tx1"/>
            </w14:solidFill>
          </w14:textFill>
        </w:rPr>
        <w:t>满分为100分。</w:t>
      </w:r>
      <w:r>
        <w:rPr>
          <w:rFonts w:hint="eastAsia" w:ascii="仿宋_GB2312" w:hAnsi="宋体" w:eastAsia="仿宋_GB2312"/>
          <w:color w:val="000000" w:themeColor="text1"/>
          <w:sz w:val="32"/>
          <w:szCs w:val="32"/>
          <w:lang w:val="en-US" w:eastAsia="zh-CN"/>
          <w14:textFill>
            <w14:solidFill>
              <w14:schemeClr w14:val="tx1"/>
            </w14:solidFill>
          </w14:textFill>
        </w:rPr>
        <w:t>面试时间与地点等具体安排另行通知。</w:t>
      </w:r>
    </w:p>
    <w:p>
      <w:pPr>
        <w:pStyle w:val="20"/>
        <w:keepNext w:val="0"/>
        <w:keepLines w:val="0"/>
        <w:pageBreakBefore w:val="0"/>
        <w:kinsoku/>
        <w:wordWrap/>
        <w:overflowPunct/>
        <w:topLinePunct w:val="0"/>
        <w:autoSpaceDE/>
        <w:autoSpaceDN/>
        <w:bidi w:val="0"/>
        <w:adjustRightInd/>
        <w:snapToGrid/>
        <w:spacing w:line="500" w:lineRule="exact"/>
        <w:ind w:left="0" w:leftChars="0" w:firstLine="643" w:firstLineChars="200"/>
        <w:jc w:val="left"/>
        <w:textAlignment w:val="auto"/>
        <w:rPr>
          <w:rFonts w:hint="default" w:ascii="仿宋_GB2312" w:hAnsi="宋体" w:eastAsia="仿宋_GB2312" w:cs="宋体"/>
          <w:b/>
          <w:bCs/>
          <w:color w:val="000000" w:themeColor="text1"/>
          <w:sz w:val="32"/>
          <w:szCs w:val="32"/>
          <w:lang w:val="en-US" w:eastAsia="zh-CN"/>
          <w14:textFill>
            <w14:solidFill>
              <w14:schemeClr w14:val="tx1"/>
            </w14:solidFill>
          </w14:textFill>
        </w:rPr>
      </w:pPr>
      <w:r>
        <w:rPr>
          <w:rFonts w:hint="eastAsia" w:ascii="仿宋_GB2312" w:hAnsi="宋体" w:eastAsia="仿宋_GB2312" w:cs="宋体"/>
          <w:b/>
          <w:bCs/>
          <w:color w:val="000000" w:themeColor="text1"/>
          <w:sz w:val="32"/>
          <w:szCs w:val="32"/>
          <w:lang w:val="en-US" w:eastAsia="zh-CN"/>
          <w14:textFill>
            <w14:solidFill>
              <w14:schemeClr w14:val="tx1"/>
            </w14:solidFill>
          </w14:textFill>
        </w:rPr>
        <w:t>3.综合成绩：</w:t>
      </w:r>
      <w:r>
        <w:rPr>
          <w:rFonts w:hint="eastAsia" w:ascii="仿宋_GB2312" w:hAnsi="宋体" w:eastAsia="仿宋_GB2312" w:cs="Times New Roman"/>
          <w:color w:val="000000" w:themeColor="text1"/>
          <w:kern w:val="2"/>
          <w:sz w:val="32"/>
          <w:szCs w:val="32"/>
          <w:lang w:val="en-US" w:eastAsia="zh-CN" w:bidi="ar-SA"/>
          <w14:textFill>
            <w14:solidFill>
              <w14:schemeClr w14:val="tx1"/>
            </w14:solidFill>
          </w14:textFill>
        </w:rPr>
        <w:t>综合成绩=笔试成绩*40%+面试成绩*60%。综合成绩相同的，按面试成绩进行排名。笔试成绩、面试成绩、综合成绩均按四舍五入保留到小数点后三位数字。</w:t>
      </w:r>
    </w:p>
    <w:p>
      <w:pPr>
        <w:pStyle w:val="5"/>
        <w:widowControl/>
        <w:spacing w:beforeAutospacing="0" w:afterAutospacing="0" w:line="560" w:lineRule="exact"/>
        <w:ind w:firstLine="482" w:firstLineChars="150"/>
        <w:jc w:val="both"/>
        <w:rPr>
          <w:rFonts w:hint="eastAsia" w:ascii="楷体" w:hAnsi="楷体" w:eastAsia="楷体" w:cs="宋体"/>
          <w:b/>
          <w:color w:val="000000" w:themeColor="text1"/>
          <w:sz w:val="32"/>
          <w:szCs w:val="32"/>
          <w:lang w:eastAsia="zh-CN"/>
          <w14:textFill>
            <w14:solidFill>
              <w14:schemeClr w14:val="tx1"/>
            </w14:solidFill>
          </w14:textFill>
        </w:rPr>
      </w:pPr>
      <w:r>
        <w:rPr>
          <w:rFonts w:hint="eastAsia" w:ascii="楷体" w:hAnsi="楷体" w:eastAsia="楷体" w:cs="宋体"/>
          <w:b/>
          <w:color w:val="000000" w:themeColor="text1"/>
          <w:sz w:val="32"/>
          <w:szCs w:val="32"/>
          <w14:textFill>
            <w14:solidFill>
              <w14:schemeClr w14:val="tx1"/>
            </w14:solidFill>
          </w14:textFill>
        </w:rPr>
        <w:t>（</w:t>
      </w:r>
      <w:r>
        <w:rPr>
          <w:rFonts w:hint="eastAsia" w:ascii="楷体" w:hAnsi="楷体" w:eastAsia="楷体" w:cs="宋体"/>
          <w:b/>
          <w:color w:val="000000" w:themeColor="text1"/>
          <w:sz w:val="32"/>
          <w:szCs w:val="32"/>
          <w:lang w:eastAsia="zh-CN"/>
          <w14:textFill>
            <w14:solidFill>
              <w14:schemeClr w14:val="tx1"/>
            </w14:solidFill>
          </w14:textFill>
        </w:rPr>
        <w:t>四</w:t>
      </w:r>
      <w:r>
        <w:rPr>
          <w:rFonts w:hint="eastAsia" w:ascii="楷体" w:hAnsi="楷体" w:eastAsia="楷体" w:cs="宋体"/>
          <w:b/>
          <w:color w:val="000000" w:themeColor="text1"/>
          <w:sz w:val="32"/>
          <w:szCs w:val="32"/>
          <w14:textFill>
            <w14:solidFill>
              <w14:schemeClr w14:val="tx1"/>
            </w14:solidFill>
          </w14:textFill>
        </w:rPr>
        <w:t>）体检</w:t>
      </w:r>
      <w:r>
        <w:rPr>
          <w:rFonts w:hint="eastAsia" w:ascii="楷体" w:hAnsi="楷体" w:eastAsia="楷体" w:cs="宋体"/>
          <w:b/>
          <w:color w:val="000000" w:themeColor="text1"/>
          <w:sz w:val="32"/>
          <w:szCs w:val="32"/>
          <w:lang w:eastAsia="zh-CN"/>
          <w14:textFill>
            <w14:solidFill>
              <w14:schemeClr w14:val="tx1"/>
            </w14:solidFill>
          </w14:textFill>
        </w:rPr>
        <w:t>与考察</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根据综合成绩由高分到低分的顺序等额确定体检、考察对象。</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体检由新芦淞集团负责组织，在指定的体检机构进行</w:t>
      </w:r>
      <w:r>
        <w:rPr>
          <w:rFonts w:hint="eastAsia" w:ascii="仿宋_GB2312" w:hAnsi="宋体" w:eastAsia="仿宋_GB2312" w:cs="宋体"/>
          <w:color w:val="000000" w:themeColor="text1"/>
          <w:sz w:val="32"/>
          <w:szCs w:val="32"/>
          <w14:textFill>
            <w14:solidFill>
              <w14:schemeClr w14:val="tx1"/>
            </w14:solidFill>
          </w14:textFill>
        </w:rPr>
        <w:t>。</w:t>
      </w:r>
    </w:p>
    <w:p>
      <w:pPr>
        <w:pStyle w:val="5"/>
        <w:widowControl/>
        <w:numPr>
          <w:ilvl w:val="0"/>
          <w:numId w:val="0"/>
        </w:numPr>
        <w:spacing w:beforeAutospacing="0" w:afterAutospacing="0" w:line="560" w:lineRule="exact"/>
        <w:ind w:firstLine="640" w:firstLineChars="200"/>
        <w:jc w:val="both"/>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考察主要是</w:t>
      </w:r>
      <w:r>
        <w:rPr>
          <w:rFonts w:hint="eastAsia" w:ascii="仿宋_GB2312" w:hAnsi="宋体" w:eastAsia="仿宋_GB2312"/>
          <w:color w:val="000000" w:themeColor="text1"/>
          <w:sz w:val="32"/>
          <w:szCs w:val="32"/>
          <w:lang w:val="en-US" w:eastAsia="zh-CN"/>
          <w14:textFill>
            <w14:solidFill>
              <w14:schemeClr w14:val="tx1"/>
            </w14:solidFill>
          </w14:textFill>
        </w:rPr>
        <w:t>对考察对象的资格条件进行核实，对德、能、勤、绩、廉情况及其政治业务素质与招聘职位的适应程度进行全面考察。</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出现放弃体检、考察或体检、考察出现不合格人选时，由新芦淞集团党委决定是否递补。如果递补，必须按综合成绩从高到低依次递补。</w:t>
      </w:r>
    </w:p>
    <w:p>
      <w:pPr>
        <w:pStyle w:val="5"/>
        <w:widowControl/>
        <w:spacing w:beforeAutospacing="0" w:afterAutospacing="0" w:line="560" w:lineRule="exact"/>
        <w:ind w:firstLine="482" w:firstLineChars="150"/>
        <w:jc w:val="both"/>
        <w:rPr>
          <w:rFonts w:hint="eastAsia" w:ascii="楷体" w:hAnsi="楷体" w:eastAsia="楷体" w:cs="宋体"/>
          <w:b/>
          <w:color w:val="000000" w:themeColor="text1"/>
          <w:sz w:val="32"/>
          <w:szCs w:val="32"/>
          <w:lang w:eastAsia="zh-CN"/>
          <w14:textFill>
            <w14:solidFill>
              <w14:schemeClr w14:val="tx1"/>
            </w14:solidFill>
          </w14:textFill>
        </w:rPr>
      </w:pPr>
      <w:r>
        <w:rPr>
          <w:rFonts w:hint="eastAsia" w:ascii="楷体" w:hAnsi="楷体" w:eastAsia="楷体" w:cs="宋体"/>
          <w:b/>
          <w:color w:val="000000" w:themeColor="text1"/>
          <w:sz w:val="32"/>
          <w:szCs w:val="32"/>
          <w:lang w:eastAsia="zh-CN"/>
          <w14:textFill>
            <w14:solidFill>
              <w14:schemeClr w14:val="tx1"/>
            </w14:solidFill>
          </w14:textFill>
        </w:rPr>
        <w:t>（五）公示与聘用：</w:t>
      </w:r>
      <w:r>
        <w:rPr>
          <w:rFonts w:hint="eastAsia" w:ascii="仿宋_GB2312" w:hAnsi="宋体" w:eastAsia="仿宋_GB2312"/>
          <w:color w:val="000000" w:themeColor="text1"/>
          <w:sz w:val="32"/>
          <w:szCs w:val="32"/>
          <w:lang w:eastAsia="zh-CN"/>
          <w14:textFill>
            <w14:solidFill>
              <w14:schemeClr w14:val="tx1"/>
            </w14:solidFill>
          </w14:textFill>
        </w:rPr>
        <w:t>体检、考察后，拟录用人员提交区委研究决定并公示，公示期为</w:t>
      </w:r>
      <w:r>
        <w:rPr>
          <w:rFonts w:hint="eastAsia" w:ascii="仿宋_GB2312" w:hAnsi="宋体" w:eastAsia="仿宋_GB2312"/>
          <w:color w:val="000000" w:themeColor="text1"/>
          <w:sz w:val="32"/>
          <w:szCs w:val="32"/>
          <w:lang w:val="en-US" w:eastAsia="zh-CN"/>
          <w14:textFill>
            <w14:solidFill>
              <w14:schemeClr w14:val="tx1"/>
            </w14:solidFill>
          </w14:textFill>
        </w:rPr>
        <w:t>5个工作日，公示期满无异议的正式录用，签订劳动合同。</w:t>
      </w:r>
    </w:p>
    <w:p>
      <w:pPr>
        <w:pStyle w:val="5"/>
        <w:widowControl/>
        <w:spacing w:beforeAutospacing="0" w:afterAutospacing="0" w:line="560" w:lineRule="exact"/>
        <w:ind w:firstLine="627" w:firstLineChars="196"/>
        <w:jc w:val="both"/>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五、招聘咨询及监督电话</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咨询电话：0731-</w:t>
      </w:r>
      <w:r>
        <w:rPr>
          <w:rFonts w:hint="eastAsia" w:ascii="仿宋_GB2312" w:hAnsi="宋体" w:eastAsia="仿宋_GB2312" w:cs="宋体"/>
          <w:color w:val="000000" w:themeColor="text1"/>
          <w:sz w:val="32"/>
          <w:szCs w:val="32"/>
          <w:lang w:val="en-US" w:eastAsia="zh-CN"/>
          <w14:textFill>
            <w14:solidFill>
              <w14:schemeClr w14:val="tx1"/>
            </w14:solidFill>
          </w14:textFill>
        </w:rPr>
        <w:t>27577289</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eastAsia="zh-CN"/>
          <w14:textFill>
            <w14:solidFill>
              <w14:schemeClr w14:val="tx1"/>
            </w14:solidFill>
          </w14:textFill>
        </w:rPr>
        <w:t>邓</w:t>
      </w:r>
      <w:r>
        <w:rPr>
          <w:rFonts w:hint="eastAsia" w:ascii="仿宋_GB2312" w:hAnsi="宋体" w:eastAsia="仿宋_GB2312" w:cs="宋体"/>
          <w:color w:val="000000" w:themeColor="text1"/>
          <w:sz w:val="32"/>
          <w:szCs w:val="32"/>
          <w14:textFill>
            <w14:solidFill>
              <w14:schemeClr w14:val="tx1"/>
            </w14:solidFill>
          </w14:textFill>
        </w:rPr>
        <w:t>女士）</w:t>
      </w:r>
    </w:p>
    <w:p>
      <w:pPr>
        <w:pStyle w:val="5"/>
        <w:widowControl/>
        <w:spacing w:beforeAutospacing="0" w:afterAutospacing="0" w:line="56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监督电话：0731-27577305（肖女士）</w:t>
      </w:r>
    </w:p>
    <w:p>
      <w:pPr>
        <w:pStyle w:val="5"/>
        <w:widowControl/>
        <w:spacing w:beforeAutospacing="0" w:afterAutospacing="0" w:line="560" w:lineRule="exact"/>
        <w:ind w:firstLine="420"/>
        <w:jc w:val="both"/>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560" w:lineRule="exac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附件：《株洲新芦淞产业发展集团有限公司</w:t>
      </w:r>
      <w:r>
        <w:rPr>
          <w:rFonts w:hint="eastAsia" w:ascii="仿宋_GB2312" w:hAnsi="宋体" w:eastAsia="仿宋_GB2312" w:cs="宋体"/>
          <w:color w:val="000000" w:themeColor="text1"/>
          <w:sz w:val="32"/>
          <w:szCs w:val="32"/>
          <w:lang w:eastAsia="zh-CN"/>
          <w14:textFill>
            <w14:solidFill>
              <w14:schemeClr w14:val="tx1"/>
            </w14:solidFill>
          </w14:textFill>
        </w:rPr>
        <w:t>应聘</w:t>
      </w:r>
      <w:r>
        <w:rPr>
          <w:rFonts w:hint="eastAsia" w:ascii="仿宋_GB2312" w:hAnsi="宋体" w:eastAsia="仿宋_GB2312" w:cs="宋体"/>
          <w:color w:val="000000" w:themeColor="text1"/>
          <w:sz w:val="32"/>
          <w:szCs w:val="32"/>
          <w14:textFill>
            <w14:solidFill>
              <w14:schemeClr w14:val="tx1"/>
            </w14:solidFill>
          </w14:textFill>
        </w:rPr>
        <w:t>登记表》</w:t>
      </w: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ascii="仿宋_GB2312" w:hAnsi="宋体" w:eastAsia="仿宋_GB2312" w:cs="宋体"/>
          <w:color w:val="000000" w:themeColor="text1"/>
          <w:sz w:val="32"/>
          <w:szCs w:val="32"/>
          <w14:textFill>
            <w14:solidFill>
              <w14:schemeClr w14:val="tx1"/>
            </w14:solidFill>
          </w14:textFill>
        </w:rPr>
      </w:pPr>
    </w:p>
    <w:p>
      <w:pPr>
        <w:pStyle w:val="5"/>
        <w:widowControl/>
        <w:spacing w:beforeAutospacing="0" w:afterAutospacing="0" w:line="350" w:lineRule="atLeast"/>
        <w:rPr>
          <w:rFonts w:hint="eastAsia" w:ascii="仿宋_GB2312" w:hAnsi="宋体" w:eastAsia="仿宋_GB2312" w:cs="宋体"/>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0" w:name="_GoBack"/>
      <w:bookmarkEnd w:id="0"/>
    </w:p>
    <w:p/>
    <w:sectPr>
      <w:pgSz w:w="11906" w:h="16838"/>
      <w:pgMar w:top="986" w:right="1800" w:bottom="104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00FC0"/>
    <w:multiLevelType w:val="singleLevel"/>
    <w:tmpl w:val="88900F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3D"/>
    <w:rsid w:val="0004373D"/>
    <w:rsid w:val="0006781C"/>
    <w:rsid w:val="00161F36"/>
    <w:rsid w:val="0031392E"/>
    <w:rsid w:val="003C1A6E"/>
    <w:rsid w:val="00416728"/>
    <w:rsid w:val="00427196"/>
    <w:rsid w:val="00427856"/>
    <w:rsid w:val="004D033E"/>
    <w:rsid w:val="00574CB6"/>
    <w:rsid w:val="006022E1"/>
    <w:rsid w:val="007B1A20"/>
    <w:rsid w:val="009673D2"/>
    <w:rsid w:val="00B2193B"/>
    <w:rsid w:val="00C10723"/>
    <w:rsid w:val="00CB6843"/>
    <w:rsid w:val="00E9477E"/>
    <w:rsid w:val="00E968FA"/>
    <w:rsid w:val="00FD1D61"/>
    <w:rsid w:val="02060B82"/>
    <w:rsid w:val="02BF62BD"/>
    <w:rsid w:val="02F36037"/>
    <w:rsid w:val="031C0222"/>
    <w:rsid w:val="0CCE2C10"/>
    <w:rsid w:val="0E7D5941"/>
    <w:rsid w:val="0EDC6C9C"/>
    <w:rsid w:val="0F9C2711"/>
    <w:rsid w:val="162005D1"/>
    <w:rsid w:val="16E03C8C"/>
    <w:rsid w:val="1D303115"/>
    <w:rsid w:val="21F94A46"/>
    <w:rsid w:val="23497102"/>
    <w:rsid w:val="24D5506C"/>
    <w:rsid w:val="25302E4D"/>
    <w:rsid w:val="26BE428B"/>
    <w:rsid w:val="2D286051"/>
    <w:rsid w:val="2FF16DA8"/>
    <w:rsid w:val="3031683F"/>
    <w:rsid w:val="34C0730A"/>
    <w:rsid w:val="37C51327"/>
    <w:rsid w:val="39B03E93"/>
    <w:rsid w:val="3A494908"/>
    <w:rsid w:val="3A743668"/>
    <w:rsid w:val="3B2B15F3"/>
    <w:rsid w:val="3CC3157E"/>
    <w:rsid w:val="46CC4952"/>
    <w:rsid w:val="487F686C"/>
    <w:rsid w:val="4A1728D9"/>
    <w:rsid w:val="515D5554"/>
    <w:rsid w:val="52022D1E"/>
    <w:rsid w:val="528746C5"/>
    <w:rsid w:val="529855C0"/>
    <w:rsid w:val="5A2D102C"/>
    <w:rsid w:val="63E329CE"/>
    <w:rsid w:val="68501C37"/>
    <w:rsid w:val="6F510B79"/>
    <w:rsid w:val="7BC216B7"/>
    <w:rsid w:val="7CDA0400"/>
    <w:rsid w:val="7D2F59FA"/>
    <w:rsid w:val="7D4D718A"/>
    <w:rsid w:val="7DC01D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semiHidden/>
    <w:unhideWhenUsed/>
    <w:qFormat/>
    <w:uiPriority w:val="99"/>
    <w:pPr>
      <w:tabs>
        <w:tab w:val="center" w:pos="4153"/>
        <w:tab w:val="right" w:pos="8306"/>
      </w:tabs>
      <w:snapToGrid w:val="0"/>
      <w:jc w:val="left"/>
    </w:pPr>
    <w:rPr>
      <w:sz w:val="18"/>
      <w:szCs w:val="18"/>
    </w:rPr>
  </w:style>
  <w:style w:type="paragraph" w:styleId="4">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qFormat/>
    <w:uiPriority w:val="0"/>
    <w:rPr>
      <w:b/>
    </w:rPr>
  </w:style>
  <w:style w:type="character" w:styleId="9">
    <w:name w:val="FollowedHyperlink"/>
    <w:basedOn w:val="7"/>
    <w:semiHidden/>
    <w:unhideWhenUsed/>
    <w:qFormat/>
    <w:uiPriority w:val="99"/>
    <w:rPr>
      <w:color w:val="4C4C4C"/>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semiHidden/>
    <w:unhideWhenUsed/>
    <w:qFormat/>
    <w:uiPriority w:val="99"/>
    <w:rPr>
      <w:rFonts w:hint="default" w:ascii="Times New Roman" w:hAnsi="Times New Roman" w:cs="Times New Roman"/>
      <w:color w:val="0000FF"/>
      <w:u w:val="single"/>
    </w:rPr>
  </w:style>
  <w:style w:type="character" w:styleId="15">
    <w:name w:val="HTML Code"/>
    <w:basedOn w:val="7"/>
    <w:semiHidden/>
    <w:unhideWhenUsed/>
    <w:qFormat/>
    <w:uiPriority w:val="99"/>
    <w:rPr>
      <w:rFonts w:hint="eastAsia" w:ascii="微软雅黑" w:hAnsi="微软雅黑" w:eastAsia="微软雅黑" w:cs="微软雅黑"/>
      <w:color w:val="4C4C4C"/>
      <w:sz w:val="21"/>
      <w:szCs w:val="21"/>
    </w:rPr>
  </w:style>
  <w:style w:type="character" w:styleId="16">
    <w:name w:val="HTML Cite"/>
    <w:basedOn w:val="7"/>
    <w:semiHidden/>
    <w:unhideWhenUsed/>
    <w:qFormat/>
    <w:uiPriority w:val="99"/>
  </w:style>
  <w:style w:type="character" w:customStyle="1" w:styleId="17">
    <w:name w:val="页眉 Char"/>
    <w:basedOn w:val="7"/>
    <w:link w:val="4"/>
    <w:semiHidden/>
    <w:qFormat/>
    <w:uiPriority w:val="99"/>
    <w:rPr>
      <w:kern w:val="2"/>
      <w:sz w:val="18"/>
      <w:szCs w:val="18"/>
    </w:rPr>
  </w:style>
  <w:style w:type="character" w:customStyle="1" w:styleId="18">
    <w:name w:val="页脚 Char"/>
    <w:basedOn w:val="7"/>
    <w:link w:val="3"/>
    <w:semiHidden/>
    <w:qFormat/>
    <w:uiPriority w:val="99"/>
    <w:rPr>
      <w:kern w:val="2"/>
      <w:sz w:val="18"/>
      <w:szCs w:val="18"/>
    </w:rPr>
  </w:style>
  <w:style w:type="character" w:customStyle="1" w:styleId="19">
    <w:name w:val="dropselect_box"/>
    <w:basedOn w:val="7"/>
    <w:qFormat/>
    <w:uiPriority w:val="0"/>
  </w:style>
  <w:style w:type="paragraph" w:styleId="20">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238</Words>
  <Characters>1360</Characters>
  <Lines>11</Lines>
  <Paragraphs>3</Paragraphs>
  <TotalTime>81</TotalTime>
  <ScaleCrop>false</ScaleCrop>
  <LinksUpToDate>false</LinksUpToDate>
  <CharactersWithSpaces>1595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2020-07-31T02:58:00Z</dcterms:created>
  <dc:creator>Administrator</dc:creator>
  <cp:lastModifiedBy>WPS_1589704187</cp:lastModifiedBy>
  <cp:lastPrinted>2020-11-23T04:41:00Z</cp:lastPrinted>
  <dcterms:modified xsi:type="dcterms:W3CDTF">2020-11-23T05:45:26Z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