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台州市公交广告传媒有限公司</w:t>
      </w:r>
    </w:p>
    <w:p>
      <w:pPr>
        <w:widowControl/>
        <w:shd w:val="clear" w:color="auto" w:fill="FFFFFF"/>
        <w:spacing w:line="500" w:lineRule="exact"/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公开招聘工作人员计划表</w:t>
      </w:r>
    </w:p>
    <w:tbl>
      <w:tblPr>
        <w:tblStyle w:val="3"/>
        <w:tblpPr w:leftFromText="180" w:rightFromText="180" w:vertAnchor="text" w:horzAnchor="page" w:tblpX="1372" w:tblpY="184"/>
        <w:tblOverlap w:val="never"/>
        <w:tblW w:w="93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515"/>
        <w:gridCol w:w="1545"/>
        <w:gridCol w:w="3000"/>
        <w:gridCol w:w="1009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用工性质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综合办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媒体营销管理人员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本科以上学历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Style w:val="5"/>
                <w:rFonts w:hint="eastAsia" w:ascii="仿宋_GB2312" w:hAnsi="Arial" w:eastAsia="仿宋_GB2312" w:cs="Arial"/>
                <w:i w:val="0"/>
                <w:iCs w:val="0"/>
                <w:sz w:val="28"/>
                <w:szCs w:val="28"/>
              </w:rPr>
              <w:t>条件从优者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学历可适当放宽)，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35周岁内，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市场营销、经济贸易专业或具有3年以上营销工作经验。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合同工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综合办 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制作管理人员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全日制大学专科以上学历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Style w:val="5"/>
                <w:rFonts w:hint="eastAsia" w:ascii="仿宋_GB2312" w:hAnsi="Arial" w:eastAsia="仿宋_GB2312" w:cs="Arial"/>
                <w:i w:val="0"/>
                <w:iCs w:val="0"/>
                <w:sz w:val="28"/>
                <w:szCs w:val="28"/>
              </w:rPr>
              <w:t>条件从优者年龄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可适当放宽)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35周岁内，有广告制作管理经验可优先考虑。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合同工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3E36"/>
    <w:rsid w:val="634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2020-11-17T07:11:00Z</dcterms:created>
  <dc:creator>Administrator</dc:creator>
  <cp:lastModifiedBy>Administrator</cp:lastModifiedBy>
  <dcterms:modified xsi:type="dcterms:W3CDTF">2020-11-17T07:11:35Z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