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55" w:type="dxa"/>
        <w:tblInd w:w="0" w:type="dxa"/>
        <w:tblLayout w:type="autofit"/>
        <w:tblCellMar>
          <w:top w:w="0" w:type="dxa"/>
          <w:left w:w="0" w:type="dxa"/>
          <w:bottom w:w="0" w:type="dxa"/>
          <w:right w:w="0" w:type="dxa"/>
        </w:tblCellMar>
      </w:tblPr>
      <w:tblGrid>
        <w:gridCol w:w="1863"/>
        <w:gridCol w:w="1268"/>
        <w:gridCol w:w="1324"/>
        <w:gridCol w:w="878"/>
        <w:gridCol w:w="707"/>
        <w:gridCol w:w="893"/>
        <w:gridCol w:w="756"/>
        <w:gridCol w:w="1557"/>
        <w:gridCol w:w="914"/>
        <w:gridCol w:w="1786"/>
        <w:gridCol w:w="2409"/>
      </w:tblGrid>
      <w:tr>
        <w:tblPrEx>
          <w:tblCellMar>
            <w:top w:w="0" w:type="dxa"/>
            <w:left w:w="0" w:type="dxa"/>
            <w:bottom w:w="0" w:type="dxa"/>
            <w:right w:w="0" w:type="dxa"/>
          </w:tblCellMar>
        </w:tblPrEx>
        <w:trPr>
          <w:trHeight w:val="640" w:hRule="atLeast"/>
        </w:trPr>
        <w:tc>
          <w:tcPr>
            <w:tcW w:w="1863"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黑体" w:hAnsi="黑体" w:eastAsia="黑体" w:cs="黑体"/>
                <w:color w:val="000000"/>
                <w:sz w:val="28"/>
                <w:szCs w:val="28"/>
              </w:rPr>
            </w:pPr>
            <w:r>
              <w:rPr>
                <w:rFonts w:hint="eastAsia" w:ascii="黑体" w:hAnsi="黑体" w:eastAsia="黑体" w:cs="黑体"/>
                <w:color w:val="000000"/>
                <w:kern w:val="0"/>
                <w:sz w:val="32"/>
                <w:szCs w:val="32"/>
                <w:lang w:bidi="ar"/>
              </w:rPr>
              <w:t>附件3</w:t>
            </w:r>
          </w:p>
        </w:tc>
        <w:tc>
          <w:tcPr>
            <w:tcW w:w="1268"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1324"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878"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707"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893"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756"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1557"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914"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1786"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c>
          <w:tcPr>
            <w:tcW w:w="2409"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8"/>
                <w:szCs w:val="28"/>
              </w:rPr>
            </w:pPr>
          </w:p>
        </w:tc>
      </w:tr>
      <w:tr>
        <w:tblPrEx>
          <w:tblCellMar>
            <w:top w:w="0" w:type="dxa"/>
            <w:left w:w="0" w:type="dxa"/>
            <w:bottom w:w="0" w:type="dxa"/>
            <w:right w:w="0" w:type="dxa"/>
          </w:tblCellMar>
        </w:tblPrEx>
        <w:trPr>
          <w:trHeight w:val="1265" w:hRule="atLeast"/>
        </w:trPr>
        <w:tc>
          <w:tcPr>
            <w:tcW w:w="14355" w:type="dxa"/>
            <w:gridSpan w:val="11"/>
            <w:tcBorders>
              <w:top w:val="nil"/>
              <w:left w:val="nil"/>
              <w:bottom w:val="nil"/>
              <w:right w:val="nil"/>
            </w:tcBorders>
            <w:noWrap w:val="0"/>
            <w:tcMar>
              <w:top w:w="15" w:type="dxa"/>
              <w:left w:w="15" w:type="dxa"/>
              <w:right w:w="15" w:type="dxa"/>
            </w:tcMar>
            <w:vAlign w:val="center"/>
          </w:tcPr>
          <w:p>
            <w:pPr>
              <w:tabs>
                <w:tab w:val="right" w:pos="14185"/>
              </w:tabs>
              <w:jc w:val="center"/>
              <w:rPr>
                <w:rFonts w:hint="eastAsia" w:ascii="宋体" w:hAnsi="宋体"/>
                <w:b/>
                <w:bCs/>
                <w:sz w:val="36"/>
              </w:rPr>
            </w:pPr>
            <w:r>
              <w:rPr>
                <w:rFonts w:hint="eastAsia" w:ascii="宋体" w:hAnsi="宋体"/>
                <w:b/>
                <w:bCs/>
                <w:sz w:val="36"/>
                <w:szCs w:val="36"/>
              </w:rPr>
              <w:t>阳江市江城区2020年度基层公共就业创业服务岗位吸纳高校毕业生公开招聘岗位及待遇表</w:t>
            </w:r>
          </w:p>
        </w:tc>
      </w:tr>
      <w:tr>
        <w:tblPrEx>
          <w:tblCellMar>
            <w:top w:w="0" w:type="dxa"/>
            <w:left w:w="0" w:type="dxa"/>
            <w:bottom w:w="0" w:type="dxa"/>
            <w:right w:w="0" w:type="dxa"/>
          </w:tblCellMar>
        </w:tblPrEx>
        <w:trPr>
          <w:trHeight w:val="926" w:hRule="atLeast"/>
        </w:trPr>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单位</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岗位名称</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岗位代码</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招聘</w:t>
            </w:r>
            <w:r>
              <w:rPr>
                <w:rFonts w:ascii="宋体" w:hAnsi="宋体" w:eastAsia="黑体"/>
                <w:color w:val="000000"/>
                <w:sz w:val="28"/>
                <w:shd w:val="clear" w:color="auto" w:fill="FFFFFF"/>
              </w:rPr>
              <w:br w:type="textWrapping"/>
            </w:r>
            <w:r>
              <w:rPr>
                <w:rFonts w:ascii="宋体" w:hAnsi="宋体" w:eastAsia="黑体"/>
                <w:color w:val="000000"/>
                <w:sz w:val="28"/>
                <w:shd w:val="clear" w:color="auto" w:fill="FFFFFF"/>
              </w:rPr>
              <w:t>人数</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性别</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年龄</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专业</w:t>
            </w:r>
          </w:p>
        </w:tc>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ascii="宋体" w:hAnsi="宋体"/>
                <w:color w:val="000000"/>
                <w:sz w:val="28"/>
                <w:shd w:val="clear" w:color="auto" w:fill="FFFFFF"/>
              </w:rPr>
            </w:pPr>
            <w:r>
              <w:rPr>
                <w:rFonts w:ascii="宋体" w:hAnsi="宋体" w:eastAsia="黑体"/>
                <w:color w:val="000000"/>
                <w:sz w:val="28"/>
                <w:shd w:val="clear" w:color="auto" w:fill="FFFFFF"/>
              </w:rPr>
              <w:t>学历</w:t>
            </w:r>
            <w:r>
              <w:rPr>
                <w:rFonts w:ascii="宋体" w:hAnsi="宋体"/>
                <w:color w:val="000000"/>
                <w:sz w:val="28"/>
                <w:shd w:val="clear" w:color="auto" w:fill="FFFFFF"/>
              </w:rPr>
              <w:t xml:space="preserve">  </w:t>
            </w:r>
          </w:p>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（学位）</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户籍</w:t>
            </w:r>
            <w:r>
              <w:rPr>
                <w:rFonts w:ascii="宋体" w:hAnsi="宋体"/>
                <w:color w:val="000000"/>
                <w:sz w:val="28"/>
                <w:shd w:val="clear" w:color="auto" w:fill="FFFFFF"/>
              </w:rPr>
              <w:t xml:space="preserve"> </w:t>
            </w:r>
            <w:r>
              <w:rPr>
                <w:rFonts w:ascii="宋体" w:hAnsi="宋体" w:eastAsia="黑体"/>
                <w:color w:val="000000"/>
                <w:sz w:val="28"/>
                <w:shd w:val="clear" w:color="auto" w:fill="FFFFFF"/>
              </w:rPr>
              <w:br w:type="textWrapping"/>
            </w:r>
            <w:r>
              <w:rPr>
                <w:rFonts w:ascii="宋体" w:hAnsi="宋体" w:eastAsia="黑体"/>
                <w:color w:val="000000"/>
                <w:sz w:val="28"/>
                <w:shd w:val="clear" w:color="auto" w:fill="FFFFFF"/>
              </w:rPr>
              <w:t>要求</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其他</w:t>
            </w:r>
            <w:r>
              <w:rPr>
                <w:rFonts w:ascii="宋体" w:hAnsi="宋体" w:eastAsia="黑体"/>
                <w:color w:val="000000"/>
                <w:sz w:val="28"/>
                <w:shd w:val="clear" w:color="auto" w:fill="FFFFFF"/>
              </w:rPr>
              <w:br w:type="textWrapping"/>
            </w:r>
            <w:r>
              <w:rPr>
                <w:rFonts w:ascii="宋体" w:hAnsi="宋体" w:eastAsia="黑体"/>
                <w:color w:val="000000"/>
                <w:sz w:val="28"/>
                <w:shd w:val="clear" w:color="auto" w:fill="FFFFFF"/>
              </w:rPr>
              <w:t>条件</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黑体" w:hAnsi="黑体" w:eastAsia="黑体" w:cs="黑体"/>
                <w:color w:val="000000"/>
                <w:sz w:val="28"/>
                <w:szCs w:val="28"/>
              </w:rPr>
            </w:pPr>
            <w:r>
              <w:rPr>
                <w:rFonts w:ascii="宋体" w:hAnsi="宋体" w:eastAsia="黑体"/>
                <w:color w:val="000000"/>
                <w:sz w:val="28"/>
                <w:shd w:val="clear" w:color="auto" w:fill="FFFFFF"/>
              </w:rPr>
              <w:t>工资</w:t>
            </w:r>
          </w:p>
        </w:tc>
      </w:tr>
      <w:tr>
        <w:tblPrEx>
          <w:tblCellMar>
            <w:top w:w="0" w:type="dxa"/>
            <w:left w:w="0" w:type="dxa"/>
            <w:bottom w:w="0" w:type="dxa"/>
            <w:right w:w="0" w:type="dxa"/>
          </w:tblCellMar>
        </w:tblPrEx>
        <w:trPr>
          <w:trHeight w:val="1722" w:hRule="atLeast"/>
        </w:trPr>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阳江市江城区劳动就业服务管理中心</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数据信息分析员</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2020A001</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3</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不限</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35周岁以下</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不限</w:t>
            </w:r>
          </w:p>
        </w:tc>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普通高校全日制大专以上</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江城区户籍</w:t>
            </w:r>
          </w:p>
        </w:tc>
        <w:tc>
          <w:tcPr>
            <w:tcW w:w="17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2019-2020届困难高校毕业生</w:t>
            </w:r>
          </w:p>
        </w:tc>
        <w:tc>
          <w:tcPr>
            <w:tcW w:w="24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补贴待遇参照</w:t>
            </w:r>
            <w:r>
              <w:rPr>
                <w:rFonts w:hint="eastAsia" w:ascii="仿宋_GB2312" w:hAnsi="宋体" w:eastAsia="仿宋_GB2312"/>
                <w:color w:val="000000"/>
                <w:sz w:val="24"/>
                <w:shd w:val="clear" w:color="auto" w:fill="FFFFFF"/>
                <w:lang w:val="en-US" w:eastAsia="zh-CN"/>
              </w:rPr>
              <w:t>本区</w:t>
            </w:r>
            <w:bookmarkStart w:id="0" w:name="_GoBack"/>
            <w:bookmarkEnd w:id="0"/>
            <w:r>
              <w:rPr>
                <w:rFonts w:hint="eastAsia" w:ascii="仿宋_GB2312" w:hAnsi="宋体" w:eastAsia="仿宋_GB2312"/>
                <w:color w:val="000000"/>
                <w:sz w:val="24"/>
                <w:shd w:val="clear" w:color="auto" w:fill="FFFFFF"/>
              </w:rPr>
              <w:t>同等条件事业单位工作人员工资水平（包括基本工资、绩效工资、单位缴纳部分的社会保险费和住房公积金等）执行。</w:t>
            </w:r>
          </w:p>
        </w:tc>
      </w:tr>
      <w:tr>
        <w:tblPrEx>
          <w:tblCellMar>
            <w:top w:w="0" w:type="dxa"/>
            <w:left w:w="0" w:type="dxa"/>
            <w:bottom w:w="0" w:type="dxa"/>
            <w:right w:w="0" w:type="dxa"/>
          </w:tblCellMar>
        </w:tblPrEx>
        <w:trPr>
          <w:trHeight w:val="2173" w:hRule="atLeast"/>
        </w:trPr>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阳江市江城区劳动就业服务管理中心</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公共就业服务专员</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2020A002</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3</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不限</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35周岁以下</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不限</w:t>
            </w:r>
          </w:p>
        </w:tc>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普通高校全日制大专以上</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仿宋_GB2312" w:hAnsi="宋体" w:eastAsia="仿宋_GB2312"/>
                <w:color w:val="000000"/>
                <w:sz w:val="24"/>
                <w:shd w:val="clear" w:color="auto" w:fill="FFFFFF"/>
              </w:rPr>
            </w:pPr>
            <w:r>
              <w:rPr>
                <w:rFonts w:hint="eastAsia" w:ascii="仿宋_GB2312" w:hAnsi="宋体" w:eastAsia="仿宋_GB2312"/>
                <w:color w:val="000000"/>
                <w:sz w:val="24"/>
                <w:shd w:val="clear" w:color="auto" w:fill="FFFFFF"/>
              </w:rPr>
              <w:t>江城区户籍</w:t>
            </w:r>
          </w:p>
        </w:tc>
        <w:tc>
          <w:tcPr>
            <w:tcW w:w="17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宋体" w:hAnsi="宋体" w:eastAsia="方正仿宋简体"/>
                <w:color w:val="000000"/>
                <w:sz w:val="24"/>
                <w:shd w:val="clear" w:color="auto" w:fill="FFFFFF"/>
              </w:rPr>
            </w:pPr>
          </w:p>
        </w:tc>
        <w:tc>
          <w:tcPr>
            <w:tcW w:w="24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solid" w:color="FFFFFF" w:fill="auto"/>
              <w:autoSpaceDN w:val="0"/>
              <w:spacing w:line="320" w:lineRule="exact"/>
              <w:jc w:val="center"/>
              <w:textAlignment w:val="center"/>
              <w:rPr>
                <w:rFonts w:hint="eastAsia" w:ascii="宋体" w:hAnsi="宋体" w:eastAsia="方正仿宋简体"/>
                <w:color w:val="000000"/>
                <w:sz w:val="24"/>
                <w:shd w:val="clear" w:color="auto" w:fill="FFFFFF"/>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71E1F"/>
    <w:rsid w:val="1DB71E1F"/>
    <w:rsid w:val="23FE354A"/>
    <w:rsid w:val="58F7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18"/>
      <w:lang w:val="en-US" w:eastAsia="zh-CN"/>
    </w:rPr>
  </w:style>
  <w:style w:type="character" w:customStyle="1"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2020-09-16T07:57:00Z</dcterms:created>
  <dc:creator>Akatsuki</dc:creator>
  <cp:lastModifiedBy>Akatsuki</cp:lastModifiedBy>
  <dcterms:modified xsi:type="dcterms:W3CDTF">2020-09-16T08:22:10Z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