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left"/>
        <w:textAlignment w:val="auto"/>
        <w:outlineLvl w:val="1"/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 w:color="auto"/>
          <w:lang w:eastAsia="zh-CN"/>
        </w:rPr>
        <w:t>附件：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 w:color="auto"/>
          <w:lang w:val="en-US" w:eastAsia="zh-CN"/>
        </w:rPr>
        <w:t xml:space="preserve">1             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仙游县城市建设投资有限公司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50" w:firstLineChars="6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公开招聘工作人员岗位与条件一览表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782"/>
        <w:gridCol w:w="567"/>
        <w:gridCol w:w="560"/>
        <w:gridCol w:w="788"/>
        <w:gridCol w:w="754"/>
        <w:gridCol w:w="6037"/>
        <w:gridCol w:w="697"/>
        <w:gridCol w:w="697"/>
        <w:gridCol w:w="970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代码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招考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人数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学历类别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考录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2001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不限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全日制普通院校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30周岁及以下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30周岁及以下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 w:bidi="ar"/>
              </w:rPr>
              <w:t>土木工程，道路桥梁与渡河工程，给排水科学与工程，建筑与土木工程，建筑与土木工程领域，土木与环境工程，结构工程，市政工程，桥梁与隧道工程，道路与桥梁工程，给（水）排水工程，建筑工程，交通（土建）工程，工业与民用建筑，建筑工程管理，建筑工程技术，建筑工程施工与管理，工业与民用建筑工程，基础工程技术，工程质量监督与管理，建筑工程项目管理，市政工程技术，给排水工程技术，工程管理，建筑技术与工程管理学，道路与桥梁，土木建筑工程，土建设计施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县城市建设投资有限公司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现场施工管理岗位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文秘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2002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全日制普通院校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大专及以上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县城市建设投资有限公司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具有仙游县属国企及其下属企业3年及以上办公室工作经验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0" w:type="auto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备注：年龄30周岁及以下指的是1989年6月16日（含当日）以后出生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C0CA8"/>
    <w:rsid w:val="3EEC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2020-06-12T08:07:00Z</dcterms:created>
  <dc:creator>Administrator</dc:creator>
  <cp:lastModifiedBy>Administrator</cp:lastModifiedBy>
  <dcterms:modified xsi:type="dcterms:W3CDTF">2020-06-12T08:09:04Z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