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2590" w:rsidRDefault="00D32590" w:rsidP="00D32590">
      <w:pPr>
        <w:spacing w:line="320" w:lineRule="exact"/>
        <w:jc w:val="left"/>
        <w:rPr>
          <w:rFonts w:ascii="黑体" w:eastAsia="黑体" w:cs="宋体" w:hint="eastAsia"/>
          <w:spacing w:val="-6"/>
          <w:sz w:val="24"/>
          <w:szCs w:val="24"/>
        </w:rPr>
      </w:pPr>
      <w:r>
        <w:rPr>
          <w:rFonts w:ascii="黑体" w:eastAsia="黑体" w:cs="宋体" w:hint="eastAsia"/>
          <w:spacing w:val="-6"/>
          <w:sz w:val="24"/>
          <w:szCs w:val="24"/>
        </w:rPr>
        <w:t>附件2：</w:t>
      </w:r>
    </w:p>
    <w:p w:rsidR="00D32590" w:rsidRDefault="00D32590" w:rsidP="00D32590">
      <w:pPr>
        <w:spacing w:line="320" w:lineRule="exact"/>
        <w:jc w:val="center"/>
        <w:rPr>
          <w:rFonts w:ascii="黑体" w:eastAsia="黑体" w:cs="宋体" w:hint="eastAsia"/>
          <w:spacing w:val="-6"/>
          <w:sz w:val="28"/>
          <w:szCs w:val="28"/>
        </w:rPr>
      </w:pPr>
      <w:r>
        <w:rPr>
          <w:rFonts w:ascii="黑体" w:eastAsia="黑体" w:cs="宋体" w:hint="eastAsia"/>
          <w:spacing w:val="-6"/>
          <w:sz w:val="28"/>
          <w:szCs w:val="28"/>
        </w:rPr>
        <w:t>四川省农业科学院直属事业单位2020年上半年公开招聘工作人员岗位和条件要求一览表</w:t>
      </w:r>
    </w:p>
    <w:tbl>
      <w:tblPr>
        <w:tblW w:w="0" w:type="auto"/>
        <w:jc w:val="center"/>
        <w:tblLayout w:type="fixed"/>
        <w:tblLook w:val="0000" w:firstRow="0" w:lastRow="0" w:firstColumn="0" w:lastColumn="0" w:noHBand="0" w:noVBand="0"/>
      </w:tblPr>
      <w:tblGrid>
        <w:gridCol w:w="739"/>
        <w:gridCol w:w="803"/>
        <w:gridCol w:w="820"/>
        <w:gridCol w:w="1291"/>
        <w:gridCol w:w="648"/>
        <w:gridCol w:w="767"/>
        <w:gridCol w:w="1083"/>
        <w:gridCol w:w="1129"/>
        <w:gridCol w:w="2212"/>
        <w:gridCol w:w="930"/>
        <w:gridCol w:w="868"/>
        <w:gridCol w:w="749"/>
        <w:gridCol w:w="810"/>
        <w:gridCol w:w="1194"/>
      </w:tblGrid>
      <w:tr w:rsidR="00D32590" w:rsidTr="002E2C5D">
        <w:trPr>
          <w:cantSplit/>
          <w:trHeight w:val="319"/>
          <w:jc w:val="center"/>
        </w:trPr>
        <w:tc>
          <w:tcPr>
            <w:tcW w:w="739" w:type="dxa"/>
            <w:vMerge w:val="restart"/>
            <w:tcBorders>
              <w:top w:val="single" w:sz="4" w:space="0" w:color="auto"/>
              <w:left w:val="single" w:sz="4" w:space="0" w:color="auto"/>
              <w:bottom w:val="single" w:sz="4" w:space="0" w:color="000000"/>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招聘单位</w:t>
            </w:r>
          </w:p>
        </w:tc>
        <w:tc>
          <w:tcPr>
            <w:tcW w:w="1623" w:type="dxa"/>
            <w:gridSpan w:val="2"/>
            <w:tcBorders>
              <w:top w:val="single" w:sz="4" w:space="0" w:color="auto"/>
              <w:left w:val="single" w:sz="4" w:space="0" w:color="auto"/>
              <w:bottom w:val="single" w:sz="4" w:space="0" w:color="auto"/>
              <w:right w:val="single" w:sz="4" w:space="0" w:color="auto"/>
            </w:tcBorders>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招聘岗位</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岗位</w:t>
            </w:r>
          </w:p>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编码</w:t>
            </w:r>
          </w:p>
        </w:tc>
        <w:tc>
          <w:tcPr>
            <w:tcW w:w="64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招聘人数</w:t>
            </w:r>
          </w:p>
        </w:tc>
        <w:tc>
          <w:tcPr>
            <w:tcW w:w="767" w:type="dxa"/>
            <w:vMerge w:val="restart"/>
            <w:tcBorders>
              <w:top w:val="single" w:sz="4" w:space="0" w:color="auto"/>
              <w:left w:val="nil"/>
              <w:bottom w:val="nil"/>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招聘</w:t>
            </w:r>
          </w:p>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对象</w:t>
            </w:r>
          </w:p>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范围</w:t>
            </w:r>
          </w:p>
        </w:tc>
        <w:tc>
          <w:tcPr>
            <w:tcW w:w="5354" w:type="dxa"/>
            <w:gridSpan w:val="4"/>
            <w:tcBorders>
              <w:top w:val="single" w:sz="4" w:space="0" w:color="auto"/>
              <w:left w:val="single" w:sz="4" w:space="0" w:color="auto"/>
              <w:bottom w:val="single" w:sz="4" w:space="0" w:color="auto"/>
              <w:right w:val="single" w:sz="4" w:space="0" w:color="000000"/>
            </w:tcBorders>
            <w:vAlign w:val="center"/>
          </w:tcPr>
          <w:p w:rsidR="00D32590" w:rsidRDefault="00D32590" w:rsidP="002E2C5D">
            <w:pPr>
              <w:ind w:left="291"/>
              <w:jc w:val="center"/>
              <w:rPr>
                <w:rFonts w:ascii="仿宋_GB2312" w:hAnsi="仿宋_GB2312" w:cs="宋体" w:hint="eastAsia"/>
                <w:sz w:val="24"/>
                <w:szCs w:val="24"/>
              </w:rPr>
            </w:pPr>
            <w:r>
              <w:rPr>
                <w:rFonts w:ascii="仿宋_GB2312" w:hAnsi="仿宋_GB2312" w:cs="宋体" w:hint="eastAsia"/>
                <w:sz w:val="24"/>
                <w:szCs w:val="24"/>
              </w:rPr>
              <w:t>其他条件要求</w:t>
            </w:r>
          </w:p>
        </w:tc>
        <w:tc>
          <w:tcPr>
            <w:tcW w:w="868"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笔试</w:t>
            </w:r>
          </w:p>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开考比例</w:t>
            </w:r>
          </w:p>
        </w:tc>
        <w:tc>
          <w:tcPr>
            <w:tcW w:w="74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公共科目笔试名称</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专业笔试名称</w:t>
            </w:r>
          </w:p>
        </w:tc>
        <w:tc>
          <w:tcPr>
            <w:tcW w:w="1194"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备注</w:t>
            </w:r>
          </w:p>
        </w:tc>
      </w:tr>
      <w:tr w:rsidR="00D32590" w:rsidTr="002E2C5D">
        <w:trPr>
          <w:cantSplit/>
          <w:trHeight w:val="926"/>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jc w:val="center"/>
              <w:rPr>
                <w:rFonts w:ascii="黑体" w:eastAsia="黑体" w:cs="宋体" w:hint="eastAsia"/>
                <w:sz w:val="22"/>
                <w:szCs w:val="22"/>
              </w:rPr>
            </w:pPr>
            <w:r>
              <w:rPr>
                <w:rFonts w:ascii="仿宋_GB2312" w:hAnsi="仿宋_GB2312" w:cs="宋体" w:hint="eastAsia"/>
                <w:sz w:val="24"/>
                <w:szCs w:val="24"/>
              </w:rPr>
              <w:t>岗位</w:t>
            </w:r>
            <w:r>
              <w:rPr>
                <w:rFonts w:ascii="仿宋_GB2312" w:hAnsi="仿宋_GB2312" w:cs="宋体" w:hint="eastAsia"/>
                <w:sz w:val="24"/>
                <w:szCs w:val="24"/>
              </w:rPr>
              <w:t xml:space="preserve"> </w:t>
            </w:r>
            <w:r>
              <w:rPr>
                <w:rFonts w:ascii="仿宋_GB2312" w:hAnsi="仿宋_GB2312" w:cs="宋体" w:hint="eastAsia"/>
                <w:sz w:val="24"/>
                <w:szCs w:val="24"/>
              </w:rPr>
              <w:t>类别</w:t>
            </w:r>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岗位</w:t>
            </w:r>
          </w:p>
          <w:p w:rsidR="00D32590" w:rsidRDefault="00D32590" w:rsidP="002E2C5D">
            <w:pPr>
              <w:jc w:val="center"/>
              <w:rPr>
                <w:rFonts w:ascii="黑体" w:eastAsia="黑体" w:cs="宋体" w:hint="eastAsia"/>
                <w:sz w:val="22"/>
                <w:szCs w:val="22"/>
              </w:rPr>
            </w:pPr>
            <w:r>
              <w:rPr>
                <w:rFonts w:ascii="仿宋_GB2312" w:hAnsi="仿宋_GB2312" w:cs="宋体" w:hint="eastAsia"/>
                <w:sz w:val="24"/>
                <w:szCs w:val="24"/>
              </w:rPr>
              <w:t>名称</w:t>
            </w:r>
          </w:p>
        </w:tc>
        <w:tc>
          <w:tcPr>
            <w:tcW w:w="1291"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tc>
        <w:tc>
          <w:tcPr>
            <w:tcW w:w="648"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tc>
        <w:tc>
          <w:tcPr>
            <w:tcW w:w="767" w:type="dxa"/>
            <w:vMerge/>
            <w:tcBorders>
              <w:top w:val="nil"/>
              <w:left w:val="nil"/>
              <w:bottom w:val="single" w:sz="4" w:space="0" w:color="auto"/>
              <w:right w:val="single" w:sz="4" w:space="0" w:color="auto"/>
            </w:tcBorders>
            <w:vAlign w:val="center"/>
          </w:tcPr>
          <w:p w:rsidR="00D32590" w:rsidRDefault="00D32590" w:rsidP="002E2C5D"/>
        </w:tc>
        <w:tc>
          <w:tcPr>
            <w:tcW w:w="1083" w:type="dxa"/>
            <w:tcBorders>
              <w:top w:val="nil"/>
              <w:left w:val="nil"/>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年龄</w:t>
            </w:r>
          </w:p>
        </w:tc>
        <w:tc>
          <w:tcPr>
            <w:tcW w:w="1129" w:type="dxa"/>
            <w:tcBorders>
              <w:top w:val="nil"/>
              <w:left w:val="nil"/>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学历</w:t>
            </w:r>
          </w:p>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或学位</w:t>
            </w:r>
          </w:p>
        </w:tc>
        <w:tc>
          <w:tcPr>
            <w:tcW w:w="2212" w:type="dxa"/>
            <w:tcBorders>
              <w:top w:val="single" w:sz="4" w:space="0" w:color="auto"/>
              <w:left w:val="nil"/>
              <w:bottom w:val="single" w:sz="4" w:space="0" w:color="auto"/>
              <w:right w:val="single" w:sz="4" w:space="0" w:color="000000"/>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专业条件要求</w:t>
            </w:r>
          </w:p>
        </w:tc>
        <w:tc>
          <w:tcPr>
            <w:tcW w:w="930" w:type="dxa"/>
            <w:tcBorders>
              <w:top w:val="nil"/>
              <w:left w:val="nil"/>
              <w:bottom w:val="single" w:sz="4" w:space="0" w:color="auto"/>
              <w:right w:val="single" w:sz="4" w:space="0" w:color="auto"/>
            </w:tcBorders>
            <w:vAlign w:val="center"/>
          </w:tcPr>
          <w:p w:rsidR="00D32590" w:rsidRDefault="00D32590" w:rsidP="002E2C5D">
            <w:pPr>
              <w:jc w:val="center"/>
              <w:rPr>
                <w:rFonts w:ascii="仿宋_GB2312" w:hAnsi="仿宋_GB2312" w:cs="宋体" w:hint="eastAsia"/>
                <w:sz w:val="24"/>
                <w:szCs w:val="24"/>
              </w:rPr>
            </w:pPr>
            <w:r>
              <w:rPr>
                <w:rFonts w:ascii="仿宋_GB2312" w:hAnsi="仿宋_GB2312" w:cs="宋体" w:hint="eastAsia"/>
                <w:sz w:val="24"/>
                <w:szCs w:val="24"/>
              </w:rPr>
              <w:t>其他</w:t>
            </w:r>
          </w:p>
        </w:tc>
        <w:tc>
          <w:tcPr>
            <w:tcW w:w="868"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tc>
        <w:tc>
          <w:tcPr>
            <w:tcW w:w="74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tc>
        <w:tc>
          <w:tcPr>
            <w:tcW w:w="810"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tc>
        <w:tc>
          <w:tcPr>
            <w:tcW w:w="1194"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tc>
      </w:tr>
      <w:tr w:rsidR="00D32590" w:rsidTr="002E2C5D">
        <w:trPr>
          <w:cantSplit/>
          <w:trHeight w:val="1121"/>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作物研究所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旱作栽培科研岗位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42010001</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土壤学专业或植物营养学专业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954"/>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科研服务岗位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42010002</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大学本科及以上学历且取得学士及以上学位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eastAsia="方正仿宋_GBK" w:hint="eastAsia"/>
                <w:szCs w:val="21"/>
              </w:rPr>
            </w:pPr>
            <w:r>
              <w:rPr>
                <w:rFonts w:eastAsia="方正仿宋_GBK"/>
                <w:szCs w:val="21"/>
              </w:rPr>
              <w:t>本科：农学专业或植物保护专业</w:t>
            </w:r>
            <w:r>
              <w:rPr>
                <w:rFonts w:eastAsia="方正仿宋_GBK" w:hint="eastAsia"/>
                <w:szCs w:val="21"/>
              </w:rPr>
              <w:t xml:space="preserve">      </w:t>
            </w:r>
          </w:p>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研究生：作物遗传育种专业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roofErr w:type="gramStart"/>
            <w:r>
              <w:rPr>
                <w:rFonts w:ascii="方正仿宋_GBK" w:eastAsia="方正仿宋_GBK" w:hAnsi="方正仿宋_GBK" w:cs="方正仿宋_GBK" w:hint="eastAsia"/>
                <w:szCs w:val="21"/>
              </w:rPr>
              <w:t>无基层</w:t>
            </w:r>
            <w:proofErr w:type="gramEnd"/>
            <w:r>
              <w:rPr>
                <w:rFonts w:ascii="方正仿宋_GBK" w:eastAsia="方正仿宋_GBK" w:hAnsi="方正仿宋_GBK" w:cs="方正仿宋_GBK" w:hint="eastAsia"/>
                <w:szCs w:val="21"/>
              </w:rPr>
              <w:t>工作经历的本科毕业生，聘用后</w:t>
            </w:r>
            <w:r>
              <w:rPr>
                <w:rFonts w:eastAsia="方正仿宋_GBK"/>
                <w:szCs w:val="21"/>
              </w:rPr>
              <w:t>5</w:t>
            </w:r>
            <w:r>
              <w:rPr>
                <w:rFonts w:ascii="方正仿宋_GBK" w:eastAsia="方正仿宋_GBK" w:hAnsi="方正仿宋_GBK" w:cs="方正仿宋_GBK" w:hint="eastAsia"/>
                <w:szCs w:val="21"/>
              </w:rPr>
              <w:t>年内须安排到基层锻炼</w:t>
            </w:r>
            <w:r>
              <w:rPr>
                <w:rFonts w:eastAsia="方正仿宋_GBK" w:hint="eastAsia"/>
                <w:szCs w:val="21"/>
              </w:rPr>
              <w:t>2</w:t>
            </w:r>
            <w:r>
              <w:rPr>
                <w:rFonts w:ascii="方正仿宋_GBK" w:eastAsia="方正仿宋_GBK" w:hAnsi="方正仿宋_GBK" w:cs="方正仿宋_GBK" w:hint="eastAsia"/>
                <w:szCs w:val="21"/>
              </w:rPr>
              <w:t>年</w:t>
            </w:r>
          </w:p>
        </w:tc>
      </w:tr>
      <w:tr w:rsidR="00D32590" w:rsidTr="002E2C5D">
        <w:trPr>
          <w:cantSplit/>
          <w:trHeight w:val="1954"/>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财务岗位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42010003</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大学本科及以上学历且取得学士及以上学位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本</w:t>
            </w:r>
            <w:r>
              <w:rPr>
                <w:rFonts w:ascii="方正仿宋_GBK" w:eastAsia="方正仿宋_GBK" w:hAnsi="方正仿宋_GBK" w:cs="方正仿宋_GBK" w:hint="eastAsia"/>
                <w:szCs w:val="21"/>
              </w:rPr>
              <w:t>科:会计（学）专业或财务管理专业         研究生:会计（学）专业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roofErr w:type="gramStart"/>
            <w:r>
              <w:rPr>
                <w:rFonts w:ascii="方正仿宋_GBK" w:eastAsia="方正仿宋_GBK" w:hAnsi="方正仿宋_GBK" w:cs="方正仿宋_GBK" w:hint="eastAsia"/>
                <w:szCs w:val="21"/>
              </w:rPr>
              <w:t>无基层</w:t>
            </w:r>
            <w:proofErr w:type="gramEnd"/>
            <w:r>
              <w:rPr>
                <w:rFonts w:ascii="方正仿宋_GBK" w:eastAsia="方正仿宋_GBK" w:hAnsi="方正仿宋_GBK" w:cs="方正仿宋_GBK" w:hint="eastAsia"/>
                <w:szCs w:val="21"/>
              </w:rPr>
              <w:t>工作经历的本科毕业生，聘用后</w:t>
            </w:r>
            <w:r>
              <w:rPr>
                <w:rFonts w:eastAsia="方正仿宋_GBK"/>
                <w:szCs w:val="21"/>
              </w:rPr>
              <w:t>5</w:t>
            </w:r>
            <w:r>
              <w:rPr>
                <w:rFonts w:ascii="方正仿宋_GBK" w:eastAsia="方正仿宋_GBK" w:hAnsi="方正仿宋_GBK" w:cs="方正仿宋_GBK" w:hint="eastAsia"/>
                <w:szCs w:val="21"/>
              </w:rPr>
              <w:t>年内须安排到基层锻炼</w:t>
            </w:r>
            <w:r>
              <w:rPr>
                <w:rFonts w:eastAsia="方正仿宋_GBK" w:hint="eastAsia"/>
                <w:szCs w:val="21"/>
              </w:rPr>
              <w:t>2</w:t>
            </w:r>
            <w:r>
              <w:rPr>
                <w:rFonts w:ascii="方正仿宋_GBK" w:eastAsia="方正仿宋_GBK" w:hAnsi="方正仿宋_GBK" w:cs="方正仿宋_GBK" w:hint="eastAsia"/>
                <w:szCs w:val="21"/>
              </w:rPr>
              <w:t>年</w:t>
            </w:r>
          </w:p>
        </w:tc>
      </w:tr>
      <w:tr w:rsidR="00D32590" w:rsidTr="002E2C5D">
        <w:trPr>
          <w:cantSplit/>
          <w:trHeight w:val="1677"/>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lastRenderedPageBreak/>
              <w:t>土壤肥料研究所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饲草育种与栽培科研岗位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rPr>
              <w:t>42020004</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草学专业或草业科学专业或作物遗传育种专业或作物栽培学与耕作学专业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需长期出差及野外工作</w:t>
            </w:r>
          </w:p>
        </w:tc>
      </w:tr>
      <w:tr w:rsidR="00D32590" w:rsidTr="002E2C5D">
        <w:trPr>
          <w:cantSplit/>
          <w:trHeight w:val="1399"/>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农业环境科研岗位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42020005</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2</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土壤学专业或作物栽培学与耕作学专业或作物专业</w:t>
            </w:r>
            <w:r>
              <w:rPr>
                <w:rFonts w:eastAsia="方正仿宋_GBK" w:hint="eastAsia"/>
                <w:szCs w:val="21"/>
              </w:rPr>
              <w:t>或农艺与种业专业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需长期出差及野外工作</w:t>
            </w:r>
          </w:p>
        </w:tc>
      </w:tr>
      <w:tr w:rsidR="00D32590" w:rsidTr="002E2C5D">
        <w:trPr>
          <w:cantSplit/>
          <w:trHeight w:val="1121"/>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植物保护研究所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柑橘虫害科研岗位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42030006</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widowControl/>
              <w:spacing w:line="280" w:lineRule="exact"/>
              <w:jc w:val="center"/>
              <w:rPr>
                <w:rFonts w:ascii="仿宋_GB2312" w:hAnsi="仿宋_GB2312" w:cs="宋体" w:hint="eastAsia"/>
                <w:szCs w:val="21"/>
              </w:rPr>
            </w:pPr>
            <w:r>
              <w:rPr>
                <w:rFonts w:eastAsia="方正仿宋_GBK"/>
                <w:kern w:val="0"/>
                <w:szCs w:val="21"/>
                <w:lang w:bidi="ar"/>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农业昆虫与害虫防治专业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954"/>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财务岗位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42030007</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大学本科及以上学历且取得学士及以上学位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本</w:t>
            </w:r>
            <w:r>
              <w:rPr>
                <w:rFonts w:ascii="方正仿宋_GBK" w:eastAsia="方正仿宋_GBK" w:hAnsi="方正仿宋_GBK" w:cs="方正仿宋_GBK" w:hint="eastAsia"/>
                <w:szCs w:val="21"/>
              </w:rPr>
              <w:t>科:会计（学）专业或财务管理专业         研究生:会计（学）专业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roofErr w:type="gramStart"/>
            <w:r>
              <w:rPr>
                <w:rFonts w:ascii="方正仿宋_GBK" w:eastAsia="方正仿宋_GBK" w:hAnsi="方正仿宋_GBK" w:cs="方正仿宋_GBK" w:hint="eastAsia"/>
                <w:szCs w:val="21"/>
              </w:rPr>
              <w:t>无基层</w:t>
            </w:r>
            <w:proofErr w:type="gramEnd"/>
            <w:r>
              <w:rPr>
                <w:rFonts w:ascii="方正仿宋_GBK" w:eastAsia="方正仿宋_GBK" w:hAnsi="方正仿宋_GBK" w:cs="方正仿宋_GBK" w:hint="eastAsia"/>
                <w:szCs w:val="21"/>
              </w:rPr>
              <w:t>工作经历的本科毕业生，聘用后</w:t>
            </w:r>
            <w:r>
              <w:rPr>
                <w:rFonts w:eastAsia="方正仿宋_GBK"/>
                <w:szCs w:val="21"/>
              </w:rPr>
              <w:t>5</w:t>
            </w:r>
            <w:r>
              <w:rPr>
                <w:rFonts w:ascii="方正仿宋_GBK" w:eastAsia="方正仿宋_GBK" w:hAnsi="方正仿宋_GBK" w:cs="方正仿宋_GBK" w:hint="eastAsia"/>
                <w:szCs w:val="21"/>
              </w:rPr>
              <w:t>年内须安排到基层锻炼</w:t>
            </w:r>
            <w:r>
              <w:rPr>
                <w:rFonts w:eastAsia="方正仿宋_GBK" w:hint="eastAsia"/>
                <w:szCs w:val="21"/>
              </w:rPr>
              <w:t>2</w:t>
            </w:r>
            <w:r>
              <w:rPr>
                <w:rFonts w:ascii="方正仿宋_GBK" w:eastAsia="方正仿宋_GBK" w:hAnsi="方正仿宋_GBK" w:cs="方正仿宋_GBK" w:hint="eastAsia"/>
                <w:szCs w:val="21"/>
              </w:rPr>
              <w:t>年</w:t>
            </w:r>
          </w:p>
        </w:tc>
      </w:tr>
      <w:tr w:rsidR="00D32590" w:rsidTr="002E2C5D">
        <w:trPr>
          <w:cantSplit/>
          <w:trHeight w:val="1954"/>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widowControl/>
              <w:spacing w:line="280" w:lineRule="exact"/>
              <w:jc w:val="center"/>
              <w:rPr>
                <w:rFonts w:ascii="仿宋_GB2312" w:hAnsi="仿宋_GB2312" w:cs="宋体" w:hint="eastAsia"/>
                <w:szCs w:val="21"/>
              </w:rPr>
            </w:pPr>
            <w:r>
              <w:rPr>
                <w:rFonts w:eastAsia="方正仿宋_GBK"/>
                <w:kern w:val="0"/>
                <w:szCs w:val="21"/>
                <w:lang w:bidi="ar"/>
              </w:rPr>
              <w:t>管理岗</w:t>
            </w:r>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widowControl/>
              <w:spacing w:line="280" w:lineRule="exact"/>
              <w:jc w:val="center"/>
              <w:rPr>
                <w:rFonts w:ascii="仿宋_GB2312" w:hAnsi="仿宋_GB2312" w:cs="宋体" w:hint="eastAsia"/>
                <w:szCs w:val="21"/>
              </w:rPr>
            </w:pPr>
            <w:r>
              <w:rPr>
                <w:rFonts w:eastAsia="方正仿宋_GBK"/>
                <w:kern w:val="0"/>
                <w:szCs w:val="21"/>
                <w:lang w:bidi="ar"/>
              </w:rPr>
              <w:t>文秘、宣传岗位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42030008</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大学本科及以上学历且取得学士及以上学位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本科：汉语言文学专业或汉语言专业或新闻学专业或行政管理专业或秘书学专业</w:t>
            </w:r>
            <w:r>
              <w:rPr>
                <w:rFonts w:eastAsia="方正仿宋_GBK" w:hint="eastAsia"/>
                <w:szCs w:val="21"/>
              </w:rPr>
              <w:t xml:space="preserve">         </w:t>
            </w:r>
            <w:r>
              <w:rPr>
                <w:rFonts w:eastAsia="方正仿宋_GBK"/>
                <w:szCs w:val="21"/>
              </w:rPr>
              <w:t>研究生：新闻学专业或行政管理专业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roofErr w:type="gramStart"/>
            <w:r>
              <w:rPr>
                <w:rFonts w:ascii="方正仿宋_GBK" w:eastAsia="方正仿宋_GBK" w:hAnsi="方正仿宋_GBK" w:cs="方正仿宋_GBK" w:hint="eastAsia"/>
                <w:szCs w:val="21"/>
              </w:rPr>
              <w:t>无基层</w:t>
            </w:r>
            <w:proofErr w:type="gramEnd"/>
            <w:r>
              <w:rPr>
                <w:rFonts w:ascii="方正仿宋_GBK" w:eastAsia="方正仿宋_GBK" w:hAnsi="方正仿宋_GBK" w:cs="方正仿宋_GBK" w:hint="eastAsia"/>
                <w:szCs w:val="21"/>
              </w:rPr>
              <w:t>工作经历的本科毕业生，聘用后</w:t>
            </w:r>
            <w:r>
              <w:rPr>
                <w:rFonts w:eastAsia="方正仿宋_GBK"/>
                <w:szCs w:val="21"/>
              </w:rPr>
              <w:t>5</w:t>
            </w:r>
            <w:r>
              <w:rPr>
                <w:rFonts w:ascii="方正仿宋_GBK" w:eastAsia="方正仿宋_GBK" w:hAnsi="方正仿宋_GBK" w:cs="方正仿宋_GBK" w:hint="eastAsia"/>
                <w:szCs w:val="21"/>
              </w:rPr>
              <w:t>年内须安排到基层锻炼</w:t>
            </w:r>
            <w:r>
              <w:rPr>
                <w:rFonts w:eastAsia="方正仿宋_GBK" w:hint="eastAsia"/>
                <w:szCs w:val="21"/>
              </w:rPr>
              <w:t>2</w:t>
            </w:r>
            <w:r>
              <w:rPr>
                <w:rFonts w:ascii="方正仿宋_GBK" w:eastAsia="方正仿宋_GBK" w:hAnsi="方正仿宋_GBK" w:cs="方正仿宋_GBK" w:hint="eastAsia"/>
                <w:szCs w:val="21"/>
              </w:rPr>
              <w:t>年</w:t>
            </w:r>
          </w:p>
        </w:tc>
      </w:tr>
      <w:tr w:rsidR="00D32590" w:rsidTr="002E2C5D">
        <w:trPr>
          <w:cantSplit/>
          <w:trHeight w:val="1677"/>
          <w:jc w:val="center"/>
        </w:trPr>
        <w:tc>
          <w:tcPr>
            <w:tcW w:w="73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lastRenderedPageBreak/>
              <w:t>生物技术核技术研究所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农业绿色投入</w:t>
            </w:r>
            <w:proofErr w:type="gramStart"/>
            <w:r>
              <w:rPr>
                <w:rFonts w:eastAsia="方正仿宋_GBK"/>
                <w:szCs w:val="21"/>
              </w:rPr>
              <w:t>品科研</w:t>
            </w:r>
            <w:proofErr w:type="gramEnd"/>
            <w:r>
              <w:rPr>
                <w:rFonts w:eastAsia="方正仿宋_GBK"/>
                <w:szCs w:val="21"/>
              </w:rPr>
              <w:t>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42040009</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植物营养学专业或植物保护专业或植物病理学专业</w:t>
            </w:r>
            <w:r>
              <w:rPr>
                <w:rFonts w:eastAsia="方正仿宋_GBK" w:hint="eastAsia"/>
                <w:szCs w:val="21"/>
              </w:rPr>
              <w:t>或资源利用与植物保护专业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677"/>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遥感应用研究所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定量遥感与大数据科研岗位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42050010</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3</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计算机应用技术专业</w:t>
            </w:r>
            <w:r>
              <w:rPr>
                <w:rFonts w:eastAsia="方正仿宋_GBK" w:hint="eastAsia"/>
                <w:szCs w:val="21"/>
              </w:rPr>
              <w:t>或</w:t>
            </w:r>
            <w:r>
              <w:rPr>
                <w:rFonts w:eastAsia="方正仿宋_GBK"/>
                <w:szCs w:val="21"/>
              </w:rPr>
              <w:t>计算机技术专业</w:t>
            </w:r>
            <w:r>
              <w:rPr>
                <w:rFonts w:eastAsia="方正仿宋_GBK" w:hint="eastAsia"/>
                <w:szCs w:val="21"/>
              </w:rPr>
              <w:t>或</w:t>
            </w:r>
            <w:r>
              <w:rPr>
                <w:rFonts w:eastAsia="方正仿宋_GBK"/>
                <w:szCs w:val="21"/>
              </w:rPr>
              <w:t>农业信息化</w:t>
            </w:r>
            <w:r>
              <w:rPr>
                <w:rFonts w:eastAsia="方正仿宋_GBK" w:hint="eastAsia"/>
                <w:szCs w:val="21"/>
              </w:rPr>
              <w:t>专业或农业工程与信息技术专业或</w:t>
            </w:r>
            <w:r>
              <w:rPr>
                <w:rFonts w:eastAsia="方正仿宋_GBK"/>
                <w:szCs w:val="21"/>
              </w:rPr>
              <w:t>测绘科学与技术专业或大地测量学与测量工程专业或摄影测量与遥感专业或地图制图学与地理信息工程专业</w:t>
            </w:r>
            <w:r>
              <w:rPr>
                <w:rFonts w:eastAsia="方正仿宋_GBK" w:hint="eastAsia"/>
                <w:szCs w:val="21"/>
              </w:rPr>
              <w:t>或</w:t>
            </w:r>
            <w:r>
              <w:rPr>
                <w:rFonts w:eastAsia="方正仿宋_GBK"/>
                <w:szCs w:val="21"/>
              </w:rPr>
              <w:t>测绘工程专业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仿宋_GB2312" w:hint="eastAsia"/>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需长期出差及野外工作</w:t>
            </w:r>
          </w:p>
        </w:tc>
      </w:tr>
      <w:tr w:rsidR="00D32590" w:rsidTr="002E2C5D">
        <w:trPr>
          <w:cantSplit/>
          <w:trHeight w:val="1677"/>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乡村振兴</w:t>
            </w:r>
            <w:r>
              <w:rPr>
                <w:rFonts w:eastAsia="方正仿宋_GBK" w:hint="eastAsia"/>
                <w:szCs w:val="21"/>
              </w:rPr>
              <w:t>科研</w:t>
            </w:r>
            <w:r>
              <w:rPr>
                <w:rFonts w:eastAsia="方正仿宋_GBK"/>
                <w:szCs w:val="21"/>
              </w:rPr>
              <w:t>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42050011</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农村与区域发展专业或农业管理专业或农</w:t>
            </w:r>
            <w:r>
              <w:rPr>
                <w:rFonts w:eastAsia="方正仿宋_GBK" w:hint="eastAsia"/>
                <w:szCs w:val="21"/>
              </w:rPr>
              <w:t>村</w:t>
            </w:r>
            <w:r>
              <w:rPr>
                <w:rFonts w:eastAsia="方正仿宋_GBK"/>
                <w:szCs w:val="21"/>
              </w:rPr>
              <w:t>发展专业</w:t>
            </w:r>
            <w:r>
              <w:rPr>
                <w:rFonts w:eastAsia="方正仿宋_GBK" w:hint="eastAsia"/>
                <w:szCs w:val="21"/>
              </w:rPr>
              <w:t>或</w:t>
            </w:r>
            <w:r>
              <w:rPr>
                <w:rFonts w:eastAsia="方正仿宋_GBK"/>
                <w:szCs w:val="21"/>
              </w:rPr>
              <w:t>城市规划与设计专业</w:t>
            </w:r>
            <w:r>
              <w:rPr>
                <w:rFonts w:eastAsia="方正仿宋_GBK" w:hint="eastAsia"/>
                <w:szCs w:val="21"/>
              </w:rPr>
              <w:t>或</w:t>
            </w:r>
            <w:r>
              <w:rPr>
                <w:rFonts w:eastAsia="方正仿宋_GBK"/>
                <w:szCs w:val="21"/>
              </w:rPr>
              <w:t>水文学及水资源专业</w:t>
            </w:r>
            <w:r>
              <w:rPr>
                <w:rFonts w:eastAsia="方正仿宋_GBK" w:hint="eastAsia"/>
                <w:szCs w:val="21"/>
              </w:rPr>
              <w:t>或</w:t>
            </w:r>
            <w:r>
              <w:rPr>
                <w:rFonts w:eastAsia="方正仿宋_GBK"/>
                <w:szCs w:val="21"/>
              </w:rPr>
              <w:t>农业电气化与自动化</w:t>
            </w:r>
            <w:r>
              <w:rPr>
                <w:rFonts w:eastAsia="方正仿宋_GBK" w:hint="eastAsia"/>
                <w:szCs w:val="21"/>
              </w:rPr>
              <w:t>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仿宋_GB2312" w:hint="eastAsia"/>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需长期出差及野外工作</w:t>
            </w:r>
          </w:p>
        </w:tc>
      </w:tr>
      <w:tr w:rsidR="00D32590" w:rsidTr="002E2C5D">
        <w:trPr>
          <w:cantSplit/>
          <w:trHeight w:val="1399"/>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农业信息与农村经</w:t>
            </w:r>
            <w:r>
              <w:rPr>
                <w:rFonts w:eastAsia="方正仿宋_GBK"/>
                <w:szCs w:val="21"/>
              </w:rPr>
              <w:lastRenderedPageBreak/>
              <w:t>济研究所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lastRenderedPageBreak/>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农业</w:t>
            </w:r>
            <w:proofErr w:type="gramStart"/>
            <w:r>
              <w:rPr>
                <w:rFonts w:eastAsia="方正仿宋_GBK"/>
                <w:szCs w:val="21"/>
              </w:rPr>
              <w:t>智库科研</w:t>
            </w:r>
            <w:proofErr w:type="gramEnd"/>
            <w:r>
              <w:rPr>
                <w:rFonts w:eastAsia="方正仿宋_GBK"/>
                <w:szCs w:val="21"/>
              </w:rPr>
              <w:t>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42060012</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农</w:t>
            </w:r>
            <w:r>
              <w:rPr>
                <w:rFonts w:eastAsia="方正仿宋_GBK" w:hint="eastAsia"/>
                <w:szCs w:val="21"/>
              </w:rPr>
              <w:t>业</w:t>
            </w:r>
            <w:r>
              <w:rPr>
                <w:rFonts w:eastAsia="方正仿宋_GBK"/>
                <w:szCs w:val="21"/>
              </w:rPr>
              <w:t>经济管理专业或产业经济学专业或区域经济学专业或人文地理学专业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需长期出差及野外工作</w:t>
            </w:r>
          </w:p>
        </w:tc>
      </w:tr>
      <w:tr w:rsidR="00D32590" w:rsidTr="002E2C5D">
        <w:trPr>
          <w:cantSplit/>
          <w:trHeight w:val="1399"/>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地理信息科研岗位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42060013</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地图学与地理信息系统专业或地图制图学与地理信息工程专业或自然地理学专业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需长期出差及野外工作</w:t>
            </w:r>
          </w:p>
        </w:tc>
      </w:tr>
      <w:tr w:rsidR="00D32590" w:rsidTr="002E2C5D">
        <w:trPr>
          <w:cantSplit/>
          <w:trHeight w:val="1399"/>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农业产业经济科研岗位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42060014</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widowControl/>
              <w:spacing w:line="280" w:lineRule="exact"/>
              <w:jc w:val="center"/>
              <w:rPr>
                <w:rFonts w:ascii="仿宋_GB2312" w:hAnsi="仿宋_GB2312" w:cs="宋体" w:hint="eastAsia"/>
                <w:szCs w:val="21"/>
              </w:rPr>
            </w:pPr>
            <w:r>
              <w:rPr>
                <w:rFonts w:eastAsia="方正仿宋_GBK"/>
                <w:szCs w:val="21"/>
              </w:rPr>
              <w:t>产业经济学专业或统计学专业或技术经济及管理专业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需长期出差及野外工作</w:t>
            </w:r>
          </w:p>
        </w:tc>
      </w:tr>
      <w:tr w:rsidR="00D32590" w:rsidTr="002E2C5D">
        <w:trPr>
          <w:cantSplit/>
          <w:trHeight w:val="1121"/>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期刊编辑岗位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42060015</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作物栽培学与耕作学专业或土壤学专业或植物病理学专业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121"/>
          <w:jc w:val="center"/>
        </w:trPr>
        <w:tc>
          <w:tcPr>
            <w:tcW w:w="73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分析测试中心</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转基因科研岗位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42070016</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植物保护专业或农业昆虫与害虫防治专业或资源利用与植物保护专业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121"/>
          <w:jc w:val="center"/>
        </w:trPr>
        <w:tc>
          <w:tcPr>
            <w:tcW w:w="73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园艺研究所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科研服务岗位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42080017</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果树学专业或蔬菜学专业或园艺专业或农艺与种业专业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121"/>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茶叶研究所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茶叶科研岗位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42090018</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茶学专业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121"/>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茶树育种科研岗位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42090019</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hint="eastAsia"/>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作物遗传育种专业或生物化学与分子生物学专业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121"/>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土壤化学科研岗位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42090020</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土壤学专业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954"/>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农产品加工研究所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果蔬贮藏保鲜与包装科研岗位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42100021</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食品科学专业或农产品加工及贮藏工程专业或食品加工与安全专业或果树学专业或植物学专业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121"/>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发酵食品科研岗位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42100022</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发酵工程专业或食品科学专业或食品加工与安全专业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
        </w:tc>
      </w:tr>
      <w:tr w:rsidR="00D32590" w:rsidTr="002E2C5D">
        <w:trPr>
          <w:cantSplit/>
          <w:trHeight w:val="1954"/>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财务岗位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42100023</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大学本科及以上学历且取得学士及以上学位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本</w:t>
            </w:r>
            <w:r>
              <w:rPr>
                <w:rFonts w:ascii="方正仿宋_GBK" w:eastAsia="方正仿宋_GBK" w:hAnsi="方正仿宋_GBK" w:cs="方正仿宋_GBK" w:hint="eastAsia"/>
                <w:szCs w:val="21"/>
              </w:rPr>
              <w:t>科:会计（学）专业或财务管理专业         研究生:会计（学）专业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roofErr w:type="gramStart"/>
            <w:r>
              <w:rPr>
                <w:rFonts w:ascii="方正仿宋_GBK" w:eastAsia="方正仿宋_GBK" w:hAnsi="方正仿宋_GBK" w:cs="方正仿宋_GBK" w:hint="eastAsia"/>
                <w:szCs w:val="21"/>
              </w:rPr>
              <w:t>无基层</w:t>
            </w:r>
            <w:proofErr w:type="gramEnd"/>
            <w:r>
              <w:rPr>
                <w:rFonts w:ascii="方正仿宋_GBK" w:eastAsia="方正仿宋_GBK" w:hAnsi="方正仿宋_GBK" w:cs="方正仿宋_GBK" w:hint="eastAsia"/>
                <w:szCs w:val="21"/>
              </w:rPr>
              <w:t>工作经历的本科毕业生，聘用后</w:t>
            </w:r>
            <w:r>
              <w:rPr>
                <w:rFonts w:eastAsia="方正仿宋_GBK"/>
                <w:szCs w:val="21"/>
              </w:rPr>
              <w:t>5</w:t>
            </w:r>
            <w:r>
              <w:rPr>
                <w:rFonts w:ascii="方正仿宋_GBK" w:eastAsia="方正仿宋_GBK" w:hAnsi="方正仿宋_GBK" w:cs="方正仿宋_GBK" w:hint="eastAsia"/>
                <w:szCs w:val="21"/>
              </w:rPr>
              <w:t>年内须安排到基层锻炼</w:t>
            </w:r>
            <w:r>
              <w:rPr>
                <w:rFonts w:eastAsia="方正仿宋_GBK" w:hint="eastAsia"/>
                <w:szCs w:val="21"/>
              </w:rPr>
              <w:t>2</w:t>
            </w:r>
            <w:r>
              <w:rPr>
                <w:rFonts w:ascii="方正仿宋_GBK" w:eastAsia="方正仿宋_GBK" w:hAnsi="方正仿宋_GBK" w:cs="方正仿宋_GBK" w:hint="eastAsia"/>
                <w:szCs w:val="21"/>
              </w:rPr>
              <w:t>年</w:t>
            </w:r>
          </w:p>
        </w:tc>
      </w:tr>
      <w:tr w:rsidR="00D32590" w:rsidTr="002E2C5D">
        <w:trPr>
          <w:cantSplit/>
          <w:trHeight w:val="1954"/>
          <w:jc w:val="center"/>
        </w:trPr>
        <w:tc>
          <w:tcPr>
            <w:tcW w:w="73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服务中心</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幼儿教师岗位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42110024</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hint="eastAsia"/>
                <w:szCs w:val="21"/>
              </w:rPr>
              <w:t>3</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大学本科及以上学历且取得学士及以上学位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eastAsia="方正仿宋_GBK" w:hint="eastAsia"/>
                <w:szCs w:val="21"/>
              </w:rPr>
            </w:pPr>
            <w:r>
              <w:rPr>
                <w:rFonts w:eastAsia="方正仿宋_GBK"/>
                <w:szCs w:val="21"/>
              </w:rPr>
              <w:t>本科：学前教育专业</w:t>
            </w:r>
            <w:r>
              <w:rPr>
                <w:rFonts w:eastAsia="方正仿宋_GBK" w:hint="eastAsia"/>
                <w:szCs w:val="21"/>
              </w:rPr>
              <w:t>或</w:t>
            </w:r>
            <w:r>
              <w:rPr>
                <w:rFonts w:eastAsia="方正仿宋_GBK"/>
                <w:szCs w:val="21"/>
              </w:rPr>
              <w:t>教育学专业</w:t>
            </w:r>
            <w:r>
              <w:rPr>
                <w:rFonts w:eastAsia="方正仿宋_GBK" w:hint="eastAsia"/>
                <w:szCs w:val="21"/>
              </w:rPr>
              <w:t xml:space="preserve">       </w:t>
            </w:r>
          </w:p>
          <w:p w:rsidR="00D32590" w:rsidRDefault="00D32590" w:rsidP="002E2C5D">
            <w:pPr>
              <w:spacing w:line="280" w:lineRule="exact"/>
              <w:jc w:val="center"/>
              <w:rPr>
                <w:rFonts w:ascii="仿宋_GB2312" w:hAnsi="仿宋_GB2312" w:cs="宋体" w:hint="eastAsia"/>
                <w:szCs w:val="21"/>
              </w:rPr>
            </w:pPr>
            <w:r>
              <w:rPr>
                <w:rFonts w:eastAsia="方正仿宋_GBK" w:hint="eastAsia"/>
                <w:szCs w:val="21"/>
              </w:rPr>
              <w:t>研</w:t>
            </w:r>
            <w:r>
              <w:rPr>
                <w:rFonts w:eastAsia="方正仿宋_GBK"/>
                <w:szCs w:val="21"/>
              </w:rPr>
              <w:t>究生：学前教育学专业</w:t>
            </w:r>
            <w:r>
              <w:rPr>
                <w:rFonts w:eastAsia="方正仿宋_GBK" w:hint="eastAsia"/>
                <w:szCs w:val="21"/>
              </w:rPr>
              <w:t>或</w:t>
            </w:r>
            <w:r>
              <w:rPr>
                <w:rFonts w:eastAsia="方正仿宋_GBK"/>
                <w:szCs w:val="21"/>
              </w:rPr>
              <w:t>学前教育专业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教育公共基础</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proofErr w:type="gramStart"/>
            <w:r>
              <w:rPr>
                <w:rFonts w:ascii="方正仿宋_GBK" w:eastAsia="方正仿宋_GBK" w:hAnsi="方正仿宋_GBK" w:cs="方正仿宋_GBK" w:hint="eastAsia"/>
                <w:szCs w:val="21"/>
              </w:rPr>
              <w:t>无基层</w:t>
            </w:r>
            <w:proofErr w:type="gramEnd"/>
            <w:r>
              <w:rPr>
                <w:rFonts w:ascii="方正仿宋_GBK" w:eastAsia="方正仿宋_GBK" w:hAnsi="方正仿宋_GBK" w:cs="方正仿宋_GBK" w:hint="eastAsia"/>
                <w:szCs w:val="21"/>
              </w:rPr>
              <w:t>工作经历的本科毕业生，聘用后</w:t>
            </w:r>
            <w:r>
              <w:rPr>
                <w:rFonts w:eastAsia="方正仿宋_GBK"/>
                <w:szCs w:val="21"/>
              </w:rPr>
              <w:t>5</w:t>
            </w:r>
            <w:r>
              <w:rPr>
                <w:rFonts w:ascii="方正仿宋_GBK" w:eastAsia="方正仿宋_GBK" w:hAnsi="方正仿宋_GBK" w:cs="方正仿宋_GBK" w:hint="eastAsia"/>
                <w:szCs w:val="21"/>
              </w:rPr>
              <w:t>年内须安排到基层锻炼</w:t>
            </w:r>
            <w:r>
              <w:rPr>
                <w:rFonts w:eastAsia="方正仿宋_GBK" w:hint="eastAsia"/>
                <w:szCs w:val="21"/>
              </w:rPr>
              <w:t>2</w:t>
            </w:r>
            <w:r>
              <w:rPr>
                <w:rFonts w:ascii="方正仿宋_GBK" w:eastAsia="方正仿宋_GBK" w:hAnsi="方正仿宋_GBK" w:cs="方正仿宋_GBK" w:hint="eastAsia"/>
                <w:szCs w:val="21"/>
              </w:rPr>
              <w:t>年</w:t>
            </w:r>
          </w:p>
        </w:tc>
      </w:tr>
      <w:tr w:rsidR="00D32590" w:rsidTr="002E2C5D">
        <w:trPr>
          <w:cantSplit/>
          <w:trHeight w:val="1399"/>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lastRenderedPageBreak/>
              <w:t>水稻高粱研究所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水稻科研岗位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42120025</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作物遗传育种专业或作物栽培学与耕作学专业或生物化学与分子生物学专业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工作地：德阳市</w:t>
            </w:r>
          </w:p>
        </w:tc>
      </w:tr>
      <w:tr w:rsidR="00D32590" w:rsidTr="002E2C5D">
        <w:trPr>
          <w:cantSplit/>
          <w:trHeight w:val="1399"/>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高粱科研岗位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42120026</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作物遗传育种专业或作物栽培学与耕作学专业或生物化学与分子生物学专业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工作地：泸州市</w:t>
            </w:r>
          </w:p>
        </w:tc>
      </w:tr>
      <w:tr w:rsidR="00D32590" w:rsidTr="002E2C5D">
        <w:trPr>
          <w:cantSplit/>
          <w:trHeight w:val="2787"/>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经济作物育种栽培研究所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中药材资源科研岗位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42130027</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作物遗传育种专业或作物栽培学与耕作学专业或生物化学与分子生物学专业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工作地：成都市</w:t>
            </w:r>
            <w:proofErr w:type="gramStart"/>
            <w:r>
              <w:rPr>
                <w:rFonts w:ascii="方正仿宋_GBK" w:eastAsia="方正仿宋_GBK" w:hAnsi="方正仿宋_GBK" w:cs="方正仿宋_GBK" w:hint="eastAsia"/>
                <w:szCs w:val="21"/>
              </w:rPr>
              <w:t>青白江</w:t>
            </w:r>
            <w:proofErr w:type="gramEnd"/>
            <w:r>
              <w:rPr>
                <w:rFonts w:ascii="方正仿宋_GBK" w:eastAsia="方正仿宋_GBK" w:hAnsi="方正仿宋_GBK" w:cs="方正仿宋_GBK" w:hint="eastAsia"/>
                <w:szCs w:val="21"/>
              </w:rPr>
              <w:t>区。需长期出差及野外工作</w:t>
            </w:r>
          </w:p>
        </w:tc>
      </w:tr>
      <w:tr w:rsidR="00D32590" w:rsidTr="002E2C5D">
        <w:trPr>
          <w:cantSplit/>
          <w:trHeight w:val="1399"/>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小浆果科研岗位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42130028</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果树学专业或作物遗传育种专业或作物栽培学与耕作学专业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工作地：成都市</w:t>
            </w:r>
            <w:proofErr w:type="gramStart"/>
            <w:r>
              <w:rPr>
                <w:rFonts w:ascii="方正仿宋_GBK" w:eastAsia="方正仿宋_GBK" w:hAnsi="方正仿宋_GBK" w:cs="方正仿宋_GBK" w:hint="eastAsia"/>
                <w:szCs w:val="21"/>
              </w:rPr>
              <w:t>青白江</w:t>
            </w:r>
            <w:proofErr w:type="gramEnd"/>
            <w:r>
              <w:rPr>
                <w:rFonts w:ascii="方正仿宋_GBK" w:eastAsia="方正仿宋_GBK" w:hAnsi="方正仿宋_GBK" w:cs="方正仿宋_GBK" w:hint="eastAsia"/>
                <w:szCs w:val="21"/>
              </w:rPr>
              <w:t>区</w:t>
            </w:r>
          </w:p>
        </w:tc>
      </w:tr>
      <w:tr w:rsidR="00D32590" w:rsidTr="002E2C5D">
        <w:trPr>
          <w:cantSplit/>
          <w:trHeight w:val="1399"/>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花生育种科研岗位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42130029</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植物营养学专业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工作地：成都市</w:t>
            </w:r>
            <w:proofErr w:type="gramStart"/>
            <w:r>
              <w:rPr>
                <w:rFonts w:ascii="方正仿宋_GBK" w:eastAsia="方正仿宋_GBK" w:hAnsi="方正仿宋_GBK" w:cs="方正仿宋_GBK" w:hint="eastAsia"/>
                <w:szCs w:val="21"/>
              </w:rPr>
              <w:t>青白江</w:t>
            </w:r>
            <w:proofErr w:type="gramEnd"/>
            <w:r>
              <w:rPr>
                <w:rFonts w:ascii="方正仿宋_GBK" w:eastAsia="方正仿宋_GBK" w:hAnsi="方正仿宋_GBK" w:cs="方正仿宋_GBK" w:hint="eastAsia"/>
                <w:szCs w:val="21"/>
              </w:rPr>
              <w:t>区</w:t>
            </w:r>
          </w:p>
        </w:tc>
      </w:tr>
      <w:tr w:rsidR="00D32590" w:rsidTr="002E2C5D">
        <w:trPr>
          <w:cantSplit/>
          <w:trHeight w:val="1180"/>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lastRenderedPageBreak/>
              <w:t>蚕业研究所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蚕桑综合利用科研岗位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42140030</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食品科学专业或农产品加工及贮藏工程专业或茶学专业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工作地：南充市</w:t>
            </w:r>
          </w:p>
        </w:tc>
      </w:tr>
      <w:tr w:rsidR="00D32590" w:rsidTr="002E2C5D">
        <w:trPr>
          <w:cantSplit/>
          <w:trHeight w:val="1659"/>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蚕病蚕药科研岗位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42140031</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微生物学专业或生物化学与分子生物学专业或特种经济动物饲养专业或生理学专业或细胞生物学专业或遗传学专业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工作地：南充市</w:t>
            </w:r>
          </w:p>
        </w:tc>
      </w:tr>
      <w:tr w:rsidR="00D32590" w:rsidTr="002E2C5D">
        <w:trPr>
          <w:cantSplit/>
          <w:trHeight w:val="1954"/>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管理岗</w:t>
            </w:r>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文秘、宣传岗位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hint="eastAsia"/>
                <w:szCs w:val="21"/>
              </w:rPr>
              <w:t>42140032</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大学本科及以上学历且取得学士及以上学位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本科：汉语言文学专业或汉语言专业或新闻学专业或行政管理专业或秘书学专业</w:t>
            </w:r>
            <w:r>
              <w:rPr>
                <w:rFonts w:eastAsia="方正仿宋_GBK" w:hint="eastAsia"/>
                <w:szCs w:val="21"/>
              </w:rPr>
              <w:t xml:space="preserve">              </w:t>
            </w:r>
            <w:r>
              <w:rPr>
                <w:rFonts w:eastAsia="方正仿宋_GBK"/>
                <w:szCs w:val="21"/>
              </w:rPr>
              <w:t>研究生：新闻学专业或行政管理专业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工作地：南充市。</w:t>
            </w:r>
            <w:proofErr w:type="gramStart"/>
            <w:r>
              <w:rPr>
                <w:rFonts w:ascii="方正仿宋_GBK" w:eastAsia="方正仿宋_GBK" w:hAnsi="方正仿宋_GBK" w:cs="方正仿宋_GBK" w:hint="eastAsia"/>
                <w:szCs w:val="21"/>
              </w:rPr>
              <w:t>无基层</w:t>
            </w:r>
            <w:proofErr w:type="gramEnd"/>
            <w:r>
              <w:rPr>
                <w:rFonts w:ascii="方正仿宋_GBK" w:eastAsia="方正仿宋_GBK" w:hAnsi="方正仿宋_GBK" w:cs="方正仿宋_GBK" w:hint="eastAsia"/>
                <w:szCs w:val="21"/>
              </w:rPr>
              <w:t>工作经历的本科毕业生，聘用后</w:t>
            </w:r>
            <w:r>
              <w:rPr>
                <w:rFonts w:eastAsia="方正仿宋_GBK"/>
                <w:szCs w:val="21"/>
              </w:rPr>
              <w:t>5</w:t>
            </w:r>
            <w:r>
              <w:rPr>
                <w:rFonts w:ascii="方正仿宋_GBK" w:eastAsia="方正仿宋_GBK" w:hAnsi="方正仿宋_GBK" w:cs="方正仿宋_GBK" w:hint="eastAsia"/>
                <w:szCs w:val="21"/>
              </w:rPr>
              <w:t>年内须安排到基层锻炼</w:t>
            </w:r>
            <w:r>
              <w:rPr>
                <w:rFonts w:eastAsia="方正仿宋_GBK" w:hint="eastAsia"/>
                <w:szCs w:val="21"/>
              </w:rPr>
              <w:t>2</w:t>
            </w:r>
            <w:r>
              <w:rPr>
                <w:rFonts w:ascii="方正仿宋_GBK" w:eastAsia="方正仿宋_GBK" w:hAnsi="方正仿宋_GBK" w:cs="方正仿宋_GBK" w:hint="eastAsia"/>
                <w:szCs w:val="21"/>
              </w:rPr>
              <w:t>年</w:t>
            </w:r>
          </w:p>
        </w:tc>
      </w:tr>
      <w:tr w:rsidR="00D32590" w:rsidTr="002E2C5D">
        <w:trPr>
          <w:cantSplit/>
          <w:trHeight w:val="2355"/>
          <w:jc w:val="center"/>
        </w:trPr>
        <w:tc>
          <w:tcPr>
            <w:tcW w:w="73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水产研究所</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590" w:rsidRDefault="00D32590" w:rsidP="002E2C5D">
            <w:pPr>
              <w:spacing w:line="280" w:lineRule="exact"/>
              <w:jc w:val="center"/>
              <w:rPr>
                <w:rFonts w:ascii="仿宋_GB2312" w:hAnsi="仿宋_GB2312" w:cs="宋体" w:hint="eastAsia"/>
                <w:szCs w:val="21"/>
              </w:rPr>
            </w:pPr>
            <w:proofErr w:type="gramStart"/>
            <w:r>
              <w:rPr>
                <w:rFonts w:eastAsia="方正仿宋_GBK"/>
                <w:szCs w:val="21"/>
              </w:rPr>
              <w:t>专技岗</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水生动物科研岗位</w:t>
            </w:r>
          </w:p>
        </w:tc>
        <w:tc>
          <w:tcPr>
            <w:tcW w:w="1291"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hint="eastAsia"/>
                <w:szCs w:val="21"/>
              </w:rPr>
              <w:t>42150033</w:t>
            </w:r>
          </w:p>
        </w:tc>
        <w:tc>
          <w:tcPr>
            <w:tcW w:w="64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hint="eastAsia"/>
                <w:szCs w:val="21"/>
              </w:rPr>
            </w:pPr>
            <w:r>
              <w:rPr>
                <w:rFonts w:eastAsia="方正仿宋_GBK"/>
                <w:szCs w:val="21"/>
              </w:rPr>
              <w:t>4</w:t>
            </w:r>
          </w:p>
        </w:tc>
        <w:tc>
          <w:tcPr>
            <w:tcW w:w="767"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方正仿宋_GBK" w:eastAsia="方正仿宋_GBK" w:hAnsi="方正仿宋_GBK" w:cs="方正仿宋_GBK" w:hint="eastAsia"/>
                <w:szCs w:val="21"/>
              </w:rPr>
              <w:t>详见公告</w:t>
            </w:r>
          </w:p>
        </w:tc>
        <w:tc>
          <w:tcPr>
            <w:tcW w:w="1083"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r>
              <w:rPr>
                <w:rFonts w:eastAsia="方正仿宋_GBK"/>
                <w:szCs w:val="21"/>
              </w:rPr>
              <w:t>1985</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日及以后出生</w:t>
            </w:r>
          </w:p>
        </w:tc>
        <w:tc>
          <w:tcPr>
            <w:tcW w:w="112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仅限硕士研究生学历学位</w:t>
            </w:r>
          </w:p>
        </w:tc>
        <w:tc>
          <w:tcPr>
            <w:tcW w:w="2212"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adjustRightInd w:val="0"/>
              <w:snapToGrid w:val="0"/>
              <w:spacing w:line="280" w:lineRule="exact"/>
              <w:jc w:val="center"/>
              <w:rPr>
                <w:rFonts w:ascii="仿宋_GB2312" w:hAnsi="仿宋_GB2312" w:cs="宋体" w:hint="eastAsia"/>
                <w:szCs w:val="21"/>
              </w:rPr>
            </w:pPr>
            <w:r>
              <w:rPr>
                <w:rFonts w:eastAsia="方正仿宋_GBK"/>
                <w:szCs w:val="21"/>
              </w:rPr>
              <w:t>水产养殖专业或养殖专业或畜牧专业或渔业资源专业或水生生物学专业或渔业专业或渔业发展专业</w:t>
            </w:r>
          </w:p>
        </w:tc>
        <w:tc>
          <w:tcPr>
            <w:tcW w:w="93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仿宋_GB2312" w:hAnsi="仿宋_GB2312" w:cs="宋体" w:hint="eastAsia"/>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eastAsia="方正仿宋_GBK"/>
                <w:szCs w:val="21"/>
              </w:rPr>
              <w:t>3:1</w:t>
            </w:r>
          </w:p>
        </w:tc>
        <w:tc>
          <w:tcPr>
            <w:tcW w:w="749"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综合知识</w:t>
            </w:r>
          </w:p>
        </w:tc>
        <w:tc>
          <w:tcPr>
            <w:tcW w:w="810"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szCs w:val="21"/>
              </w:rPr>
            </w:pPr>
            <w:r>
              <w:rPr>
                <w:rFonts w:ascii="仿宋_GB2312" w:eastAsia="仿宋_GB2312" w:hAnsi="仿宋_GB2312" w:cs="仿宋_GB2312" w:hint="eastAsia"/>
                <w:color w:val="00000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D32590" w:rsidRDefault="00D32590" w:rsidP="002E2C5D">
            <w:pPr>
              <w:spacing w:line="28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工作地：成都市高新西区。需长期驻阿坝州马尔康野外基地</w:t>
            </w:r>
          </w:p>
        </w:tc>
      </w:tr>
    </w:tbl>
    <w:p w:rsidR="00D32590" w:rsidRPr="00D32590" w:rsidRDefault="00D32590">
      <w:pPr>
        <w:rPr>
          <w:color w:val="000000"/>
          <w:sz w:val="22"/>
          <w:szCs w:val="22"/>
        </w:rPr>
      </w:pPr>
      <w:r>
        <w:rPr>
          <w:rFonts w:ascii="楷体_GB2312" w:eastAsia="楷体_GB2312" w:hint="eastAsia"/>
          <w:sz w:val="24"/>
          <w:szCs w:val="24"/>
        </w:rPr>
        <w:t>注：1、本表各岗位相关的其他条件及要求请见本公告正文；2、报考者本人有效学位证所载学位应与拟报考岗位的“学位”资格要求相符；报考者本人有效的毕业证所载学历和专业名称，应与拟报考岗位的“学历”和“专业条件要求”两栏分别相符。</w:t>
      </w:r>
    </w:p>
    <w:sectPr w:rsidR="00D32590" w:rsidRPr="00D32590">
      <w:pgSz w:w="16783" w:h="11850" w:orient="landscape"/>
      <w:pgMar w:top="1361" w:right="1361" w:bottom="1361" w:left="1361" w:header="851" w:footer="1531"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90"/>
    <w:rsid w:val="00D3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8316"/>
  <w15:chartTrackingRefBased/>
  <w15:docId w15:val="{2567B0D7-6D70-49F9-81A7-602F66B0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59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亮 胡</dc:creator>
  <cp:keywords/>
  <dc:description/>
  <cp:lastModifiedBy>亮 胡</cp:lastModifiedBy>
  <cp:revision>1</cp:revision>
  <dcterms:created xsi:type="dcterms:W3CDTF">2020-05-11T07:28:00Z</dcterms:created>
  <dcterms:modified xsi:type="dcterms:W3CDTF">2020-05-11T07:29:00Z</dcterms:modified>
</cp:coreProperties>
</file>