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20" w:type="dxa"/>
        <w:jc w:val="center"/>
        <w:tblInd w:w="-8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8"/>
        <w:gridCol w:w="1104"/>
        <w:gridCol w:w="419"/>
        <w:gridCol w:w="1372"/>
        <w:gridCol w:w="501"/>
        <w:gridCol w:w="1276"/>
        <w:gridCol w:w="857"/>
        <w:gridCol w:w="371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9220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福建漳州古雷码头有限责任公司应聘报名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职称（技术等级）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4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74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4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3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74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4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及重要社会关系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D52C8"/>
    <w:rsid w:val="297D52C8"/>
    <w:rsid w:val="7F5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2019-11-19T10:52:00Z</dcterms:created>
  <dc:creator>游丽君</dc:creator>
  <cp:lastModifiedBy>陈毅超</cp:lastModifiedBy>
  <dcterms:modified xsi:type="dcterms:W3CDTF">2020-03-27T07:16:57Z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