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方正小标宋简体" w:eastAsia="方正小标宋简体"/>
          <w:b/>
          <w:color w:val="000000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b/>
          <w:color w:val="000000"/>
          <w:sz w:val="30"/>
          <w:szCs w:val="30"/>
          <w:lang w:val="en-US" w:eastAsia="zh-CN"/>
        </w:rPr>
        <w:t>1：</w:t>
      </w:r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湖北科技学院</w:t>
      </w:r>
      <w:r>
        <w:rPr>
          <w:rFonts w:hint="eastAsia" w:ascii="方正小标宋简体" w:eastAsia="方正小标宋简体"/>
          <w:b/>
          <w:color w:val="000000"/>
          <w:sz w:val="30"/>
          <w:szCs w:val="30"/>
          <w:lang w:eastAsia="zh-CN"/>
        </w:rPr>
        <w:t>附属第二医院</w:t>
      </w:r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2020年面向社会专项公开招聘工作人员岗位及其资格条件一览表</w:t>
      </w:r>
    </w:p>
    <w:tbl>
      <w:tblPr>
        <w:tblStyle w:val="4"/>
        <w:tblpPr w:leftFromText="180" w:rightFromText="180" w:vertAnchor="text" w:horzAnchor="page" w:tblpX="1450" w:tblpY="253"/>
        <w:tblOverlap w:val="never"/>
        <w:tblW w:w="14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1765"/>
        <w:gridCol w:w="965"/>
        <w:gridCol w:w="58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附二医院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内科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博士研究生、优秀硕士研究生或普通本科毕业生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谢老师、鄢老师：</w:t>
            </w:r>
            <w:r>
              <w:rPr>
                <w:rFonts w:hint="eastAsia"/>
                <w:lang w:val="en-US" w:eastAsia="zh-CN"/>
              </w:rPr>
              <w:t>0715-8108296、0715-8102647</w:t>
            </w:r>
            <w:r>
              <w:fldChar w:fldCharType="begin"/>
            </w:r>
            <w:r>
              <w:instrText xml:space="preserve"> HYPERLINK "mailto:renshi@hgnu.edu.cn"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HYPERLINK "mailto:</w:instrText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1045063061@qq.com</w:instrText>
            </w:r>
            <w:r>
              <w:rPr>
                <w:rFonts w:ascii="宋体" w:hAnsi="宋体"/>
                <w:sz w:val="28"/>
                <w:szCs w:val="28"/>
              </w:rPr>
              <w:instrText xml:space="preserve">"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Style w:val="7"/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>345879258</w:t>
            </w:r>
            <w:r>
              <w:rPr>
                <w:rStyle w:val="7"/>
                <w:rFonts w:hint="eastAsia" w:ascii="宋体" w:hAnsi="宋体"/>
                <w:sz w:val="28"/>
                <w:szCs w:val="28"/>
              </w:rPr>
              <w:t>@qq.com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809499790</w:t>
            </w:r>
            <w:r>
              <w:rPr>
                <w:rFonts w:hint="eastAsia" w:ascii="宋体" w:hAnsi="宋体"/>
                <w:sz w:val="28"/>
                <w:szCs w:val="28"/>
              </w:rPr>
              <w:t>@qq.com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博士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、硕士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免其余笔试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1：3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计算机信息管理、自动化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35周岁以下、有工作经验者优先</w:t>
            </w: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 xml:space="preserve">    8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影像诊断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感染性疾病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经济管理、财会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硕士40周岁以下</w:t>
            </w: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bookmarkStart w:id="0" w:name="_Hlk29935584"/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药械科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医工类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药械科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博士研究生、优秀硕士研究生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硕士40周岁以下</w:t>
            </w: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jc w:val="left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注：年龄未作特别说明的，博士不超过40周岁，硕士不超过35周岁，本科不超过30周岁。</w:t>
      </w: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spacing w:afterLines="50" w:line="600" w:lineRule="exact"/>
        <w:jc w:val="center"/>
        <w:rPr>
          <w:rFonts w:hint="eastAsia" w:ascii="方正小标宋简体" w:eastAsia="方正小标宋简体"/>
          <w:b/>
          <w:color w:val="00000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napToGrid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181"/>
    <w:rsid w:val="003C4FD6"/>
    <w:rsid w:val="0091355D"/>
    <w:rsid w:val="00AD5181"/>
    <w:rsid w:val="00DC2681"/>
    <w:rsid w:val="00F8154F"/>
    <w:rsid w:val="117E1677"/>
    <w:rsid w:val="19031B7E"/>
    <w:rsid w:val="2FFB7A8D"/>
    <w:rsid w:val="40596959"/>
    <w:rsid w:val="49B709E1"/>
    <w:rsid w:val="65E06254"/>
    <w:rsid w:val="754B041C"/>
    <w:rsid w:val="7BB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F8B9C-E448-4976-83C2-27505F28F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648</Words>
  <Characters>3695</Characters>
  <Lines>30</Lines>
  <Paragraphs>8</Paragraphs>
  <TotalTime>4</TotalTime>
  <ScaleCrop>false</ScaleCrop>
  <LinksUpToDate>false</LinksUpToDate>
  <CharactersWithSpaces>4335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2020-02-26T05:38:00Z</dcterms:created>
  <dc:creator>yang</dc:creator>
  <cp:lastModifiedBy>Administrator</cp:lastModifiedBy>
  <dcterms:modified xsi:type="dcterms:W3CDTF">2020-03-12T01:44:15Z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