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6" w:rsidRDefault="009A0436" w:rsidP="009A0436">
      <w:pPr>
        <w:spacing w:line="500" w:lineRule="exac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附件1：</w:t>
      </w: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1451"/>
        <w:gridCol w:w="588"/>
        <w:gridCol w:w="1681"/>
        <w:gridCol w:w="2040"/>
        <w:gridCol w:w="2648"/>
        <w:gridCol w:w="1177"/>
      </w:tblGrid>
      <w:tr w:rsidR="009A0436" w:rsidTr="002A1115">
        <w:trPr>
          <w:trHeight w:val="450"/>
        </w:trPr>
        <w:tc>
          <w:tcPr>
            <w:tcW w:w="95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江苏医药职业学院高层次人才长期引进计划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招聘条件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专业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</w:tr>
      <w:tr w:rsidR="009A0436" w:rsidTr="002A1115">
        <w:trPr>
          <w:trHeight w:val="144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临床产科、妇产科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研究生所学专业为临床产科或妇产科相关专业，具有五年以上临床工作经验，有母婴服务行业资格证，副高及以上专业技术职称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健康管理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高层次人才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公共卫生、社会医学与卫生事业管理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药事法规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药学类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本科专业为药学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药理教师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药学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本科专业为药学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化学教师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化学、药学、</w:t>
            </w:r>
            <w:r>
              <w:rPr>
                <w:rStyle w:val="font61"/>
                <w:rFonts w:ascii="仿宋" w:eastAsia="仿宋" w:hAnsi="仿宋" w:cs="仿宋"/>
                <w:color w:val="000000"/>
                <w:lang/>
              </w:rPr>
              <w:t>农药学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本科专业为药学或化学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药剂教师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本科专业为药学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影像医学与核医学、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影像医学与核医学、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具有行业副高及以上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医疗设备应用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技术教师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生物医学工程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具有行业副高及以上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134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临床医学专业带头人（培养对象）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本科专业为临床医学；具有三年以上工作经历；硕士研究生学历应聘者，需具有行业正高职称，博士学位。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中医学专业带头人（培养对象）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本科专业为中医学；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具有三年以上工作经历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本科专业为临床医学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本科专业为中医学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96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专业教师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康复医学与理疗学、运动医学、运动康复、应用心理学、临床医学、言语听觉康复科学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本科专业为康复治疗学、康复医学、运动康复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23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预防医学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专业教师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社会医学与卫生事业管理（卫生技术评估、卫生规划、人群健康策略研究、健康政策分析与评价）、公共卫生与预防医学（卫生政策、卫生经济、卫生服务研究与技术评估、劳动卫生与环境卫生学）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临床检验诊断学、基础医学、临床医学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口腔医学技术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口腔医学、耳鼻咽喉（口腔方向）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硕士研究生学历应聘者需具有行业副高及以上专业技术职称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学科带头人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计算机（大类）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计算机（大类）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具有行业副高及以上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学科带头人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骨干教师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社会政治类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108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病免教师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免疫学、微生物学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硕士研究生、博士研究生为全日制；本科专业为临床医学、护理、口腔医学、基础医学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人体解剖学与组织胚胎学、局部解剖学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人体解剖学、组织胚胎学、中西医结合临床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生理学教师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药理学教师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药理学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病理学教师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病理学与病理生理学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病理生理学教师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病理生理学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生物化学与分子生物学教师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生物化学与分子生物学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教辅岗1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计算机（大类）、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教育技术学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具有行业副高及以上</w:t>
            </w:r>
          </w:p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专业技术职称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教辅岗2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计算机（大类）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126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专职研究人员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社会医学与卫生事业管理、社区医学与健康教育学、流行病与卫生统计学、公共卫生与预防医学、临床医学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</w:tr>
      <w:tr w:rsidR="009A0436" w:rsidTr="002A1115">
        <w:trPr>
          <w:trHeight w:val="5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专职研究人员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医学类、</w:t>
            </w:r>
            <w:r>
              <w:rPr>
                <w:rStyle w:val="font61"/>
                <w:rFonts w:ascii="仿宋" w:eastAsia="仿宋" w:hAnsi="仿宋" w:cs="仿宋"/>
                <w:color w:val="000000"/>
                <w:lang/>
              </w:rPr>
              <w:t>生物学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0436" w:rsidRDefault="009A0436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应届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毕业生</w:t>
            </w:r>
          </w:p>
        </w:tc>
      </w:tr>
    </w:tbl>
    <w:p w:rsidR="006817BE" w:rsidRDefault="006817BE"/>
    <w:sectPr w:rsidR="00681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BE" w:rsidRDefault="006817BE" w:rsidP="009A0436">
      <w:r>
        <w:separator/>
      </w:r>
    </w:p>
  </w:endnote>
  <w:endnote w:type="continuationSeparator" w:id="1">
    <w:p w:rsidR="006817BE" w:rsidRDefault="006817BE" w:rsidP="009A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BE" w:rsidRDefault="006817BE" w:rsidP="009A0436">
      <w:r>
        <w:separator/>
      </w:r>
    </w:p>
  </w:footnote>
  <w:footnote w:type="continuationSeparator" w:id="1">
    <w:p w:rsidR="006817BE" w:rsidRDefault="006817BE" w:rsidP="009A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436"/>
    <w:rsid w:val="006817BE"/>
    <w:rsid w:val="009A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436"/>
    <w:rPr>
      <w:sz w:val="18"/>
      <w:szCs w:val="18"/>
    </w:rPr>
  </w:style>
  <w:style w:type="character" w:customStyle="1" w:styleId="font61">
    <w:name w:val="font61"/>
    <w:basedOn w:val="a0"/>
    <w:rsid w:val="009A0436"/>
    <w:rPr>
      <w:rFonts w:ascii="宋体" w:eastAsia="宋体" w:hAnsi="宋体" w:cs="宋体" w:hint="eastAsia"/>
      <w:i w:val="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2020-02-24T06:14:00Z</dcterms:created>
  <dcterms:modified xsi:type="dcterms:W3CDTF">2020-02-24T06:14:00Z</dcterms:modified>
</cp:coreProperties>
</file>