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09"/>
        <w:gridCol w:w="567"/>
        <w:gridCol w:w="1276"/>
        <w:gridCol w:w="708"/>
        <w:gridCol w:w="5529"/>
        <w:gridCol w:w="1275"/>
        <w:gridCol w:w="708"/>
        <w:gridCol w:w="1134"/>
        <w:gridCol w:w="1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1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40"/>
              </w:rPr>
              <w:t>附件1：盐城生物工程高等职业技术学校2019年公开招聘专业技术人员岗位表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动物遗传育种与繁殖，动物营养与饲料科学，基础兽医学，预防兽医学，临床兽医学，动物学，兽医，兽医学，养殖，畜牧学，动物科学，动物医学，动物药学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聘用3年内需取得相应教师资格证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1：3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笔试50%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面试50%</w:t>
            </w:r>
          </w:p>
        </w:tc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35周岁以下，全日制普通高校本科及以上学历，具有相应学位证书。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园艺园林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农学，园艺，园艺学，植物保护，现代园艺，作物，果树学，蔬菜学，土壤学，园林，景观学，风景园林，种子科学与工程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水产，水产养殖，水产养殖学，水族科学与技术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财务财会类、审计类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语言学及应用语言学，汉语言文字学，中国现当代文学，中国文学与文化，中国古代文学，中国语言文学，汉语国际教育，学科教学（语文），汉语言文学，汉语言，汉语言文学教育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岗位05、06、07具有相应学科高中教师资格证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数学，数学教育，数学与应用数学，数学及应用数学、基础数学，计算数学，应用数学，学科教学（数学）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英语语言文学，英语，外国语言学及应用语言学，学科教学（英语），商贸英语，外贸英语，经贸英语，英语翻译，英语笔译，应用英语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40" w:lineRule="exact"/>
        <w:ind w:right="560"/>
      </w:pPr>
      <w:r>
        <w:rPr>
          <w:rFonts w:hint="eastAsia"/>
          <w:color w:val="000000"/>
          <w:sz w:val="28"/>
          <w:szCs w:val="28"/>
        </w:rPr>
        <w:t>注：专业参考目录为《江苏省2019年考试录用公务员专业参考目录》。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476A2"/>
    <w:rsid w:val="0AB92D76"/>
    <w:rsid w:val="7DF4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2019-08-05T03:37:00Z</dcterms:created>
  <dc:creator>蓝眼猩猩</dc:creator>
  <cp:lastModifiedBy>@</cp:lastModifiedBy>
  <dcterms:modified xsi:type="dcterms:W3CDTF">2019-08-06T01:19:21Z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