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附件2：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部分“一流学科建设高校”名单</w:t>
      </w:r>
      <w:bookmarkEnd w:id="0"/>
    </w:p>
    <w:p>
      <w:pPr>
        <w:spacing w:line="360" w:lineRule="auto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 xml:space="preserve">中央财经大学      中国政法大学     北京外国语大学  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北京工业大学      北京交通大学     北京化工大学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 xml:space="preserve">北京科技大学      中国传媒大学     对外经济贸易大学  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中国地质大学      上海外国语大学   上海大学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华东理工大学      东华大学         上海财经大学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河海大学          中国药科大学     中国矿业大学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南京师范大学      南京理工大学     南京航空航天大学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南京农业大学      南京中医药大学   南京邮电大学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南京林业大学      南京信息工程大学 苏州大学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江南大学          合肥工业大学     哈尔滨工程大学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中南财经政法大学  西南财经大学     西南交通大学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武汉理工大学      西南大学         成都理工大学</w:t>
      </w:r>
    </w:p>
    <w:p>
      <w:pPr>
        <w:spacing w:line="560" w:lineRule="exact"/>
        <w:rPr>
          <w:rFonts w:hint="default" w:ascii="宋体" w:hAnsi="宋体" w:eastAsia="宋体" w:cs="宋体"/>
          <w:color w:val="4B4B4B"/>
          <w:sz w:val="32"/>
          <w:szCs w:val="32"/>
        </w:rPr>
      </w:pPr>
      <w:r>
        <w:rPr>
          <w:rFonts w:hint="default" w:ascii="宋体" w:hAnsi="宋体" w:eastAsia="宋体" w:cs="宋体"/>
          <w:color w:val="4B4B4B"/>
          <w:sz w:val="32"/>
          <w:szCs w:val="32"/>
        </w:rPr>
        <w:t>福州大学          暨南大学         西北大学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36BB"/>
    <w:rsid w:val="547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2019-12-30T06:26:00Z</dcterms:created>
  <dc:creator>lenovo</dc:creator>
  <cp:lastModifiedBy>lenovo</cp:lastModifiedBy>
  <dcterms:modified xsi:type="dcterms:W3CDTF">2019-12-30T06:26:27Z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