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520" w:lineRule="exact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中共曲靖市委</w:t>
      </w:r>
      <w:r>
        <w:rPr>
          <w:rFonts w:hint="eastAsia" w:ascii="方正小标宋简体" w:eastAsia="方正小标宋简体"/>
          <w:spacing w:val="20"/>
          <w:sz w:val="44"/>
          <w:szCs w:val="44"/>
          <w:lang w:eastAsia="zh-CN"/>
        </w:rPr>
        <w:t>网信办</w:t>
      </w:r>
      <w:r>
        <w:rPr>
          <w:rFonts w:hint="eastAsia" w:ascii="方正小标宋简体" w:eastAsia="方正小标宋简体"/>
          <w:spacing w:val="20"/>
          <w:sz w:val="44"/>
          <w:szCs w:val="44"/>
        </w:rPr>
        <w:t>公开遴选公务员</w:t>
      </w:r>
    </w:p>
    <w:p>
      <w:pPr>
        <w:spacing w:line="520" w:lineRule="exact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经历业绩评价表一(</w:t>
      </w:r>
      <w:r>
        <w:rPr>
          <w:rFonts w:hint="eastAsia" w:ascii="方正小标宋简体" w:eastAsia="方正小标宋简体"/>
          <w:spacing w:val="20"/>
          <w:sz w:val="44"/>
          <w:szCs w:val="44"/>
          <w:lang w:eastAsia="zh-CN"/>
        </w:rPr>
        <w:t>综合</w:t>
      </w:r>
      <w:r>
        <w:rPr>
          <w:rFonts w:hint="eastAsia" w:ascii="方正小标宋简体" w:eastAsia="方正小标宋简体"/>
          <w:spacing w:val="20"/>
          <w:sz w:val="44"/>
          <w:szCs w:val="44"/>
        </w:rPr>
        <w:t>岗位)</w:t>
      </w:r>
    </w:p>
    <w:tbl>
      <w:tblPr>
        <w:tblStyle w:val="3"/>
        <w:tblpPr w:leftFromText="180" w:rightFromText="180" w:vertAnchor="text" w:horzAnchor="page" w:tblpXSpec="center" w:tblpY="866"/>
        <w:tblOverlap w:val="never"/>
        <w:tblW w:w="10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79" w:type="dxa"/>
        </w:tblCellMar>
      </w:tblPr>
      <w:tblGrid>
        <w:gridCol w:w="1180"/>
        <w:gridCol w:w="896"/>
        <w:gridCol w:w="259"/>
        <w:gridCol w:w="2717"/>
        <w:gridCol w:w="2563"/>
        <w:gridCol w:w="102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49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283" w:hRule="atLeast"/>
          <w:jc w:val="center"/>
        </w:trPr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79" w:hRule="atLeast"/>
          <w:jc w:val="center"/>
        </w:trPr>
        <w:tc>
          <w:tcPr>
            <w:tcW w:w="7615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评价内容与分值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（计分项截至时间为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2019年9月2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41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学习教育经历及高校期间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表现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15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学习教育经历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基础分：全日制国民教育本科学历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每个小项以最高得分计分一次，不累加计分。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05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属211重点高校加0.5分，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属985重点高校加1分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361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取得学士学位的加0.5分，取得双学士的加1分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659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既有学位又有学历的硕士研究生加1分，仅有学历或学位的加0.5分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890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既有学位、又有学历的博士研究生，加2分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仅有学位或学历的，加1分。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627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在校期间表彰情况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获得国家级表彰（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得分以分项中最高分计算，不累加计算。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58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获得省（部）级表彰（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851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获得校级表彰（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right="-107" w:rightChars="-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1225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任职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业绩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已及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restart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任职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分）</w:t>
            </w: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1年以上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县级以上党委、人大、政府、政协办公室工作经历或组织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部、宣传部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工作经历的，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（含跟班学习经历）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025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得分以分项中最高分计算，不累加计算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以上经历以任职文件为依据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79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担任过办公室主任（综合科、秘书科长）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945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县级或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在乡（镇、街道）党政班子任过领导职务的，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（含挂职经历）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69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历年考核被评为三次以上优秀等次（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以分项中最高得分计算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，不累加计算。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81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历年考核被评为二次以上优秀等次（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81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历年考核被评为一次以上优秀等次（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60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历年考核均为称职等次（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45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受表彰情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以分项中最高得分计算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，不累加计算。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670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获省部级级表彰（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655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获市级表彰（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620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获县（市、区）级表彰（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15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发表著作、文章情况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分）</w:t>
            </w:r>
          </w:p>
        </w:tc>
        <w:tc>
          <w:tcPr>
            <w:tcW w:w="52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在国家级主流媒体上发表署名文章（满分15分，发表1篇记8分，每增加1篇加3分）</w:t>
            </w:r>
          </w:p>
        </w:tc>
        <w:tc>
          <w:tcPr>
            <w:tcW w:w="1025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得分以分项中最高分计算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778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在省级主流媒体上发表署名文章（满分12分，发表1篇记6分，每增加1篇加2分）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633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8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在市级主流媒体上发表署名文章（满分9分，发表1篇记4分，每增加1篇加1分）</w:t>
            </w:r>
          </w:p>
        </w:tc>
        <w:tc>
          <w:tcPr>
            <w:tcW w:w="102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892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专家组综合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评价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8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参考应试者自参加工作以来的工作经历业绩报告，对应试者的思想政治素质、工作任务完成情况、工作取得的成效进行评价。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79" w:type="dxa"/>
          </w:tblCellMar>
        </w:tblPrEx>
        <w:trPr>
          <w:trHeight w:val="165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  <w:tc>
          <w:tcPr>
            <w:tcW w:w="928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jc w:val="both"/>
        <w:rPr>
          <w:rFonts w:hint="eastAsia"/>
          <w:b/>
          <w:sz w:val="24"/>
        </w:rPr>
      </w:pPr>
    </w:p>
    <w:p>
      <w:pPr>
        <w:spacing w:line="520" w:lineRule="exact"/>
        <w:jc w:val="both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评委签字：</w:t>
      </w:r>
      <w:r>
        <w:rPr>
          <w:b/>
          <w:sz w:val="24"/>
        </w:rPr>
        <w:t xml:space="preserve">             </w:t>
      </w:r>
      <w:r>
        <w:rPr>
          <w:rFonts w:hint="eastAsia"/>
          <w:b/>
          <w:sz w:val="24"/>
        </w:rPr>
        <w:t xml:space="preserve">  审核人签字：          日期：    年  月  日</w:t>
      </w:r>
    </w:p>
    <w:p>
      <w:pPr>
        <w:rPr>
          <w:rFonts w:hint="eastAsia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color w:val="000000"/>
          <w:kern w:val="0"/>
          <w:sz w:val="32"/>
          <w:szCs w:val="32"/>
        </w:rPr>
        <w:t>备注：</w:t>
      </w:r>
    </w:p>
    <w:p>
      <w:pPr>
        <w:spacing w:line="360" w:lineRule="auto"/>
        <w:ind w:firstLine="560" w:firstLineChars="200"/>
        <w:rPr>
          <w:rFonts w:hint="eastAsia"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在校期间受表彰情况包含:优秀大学毕业生、三好学生、优秀学生干部、优秀团干部、优秀团员、优秀社会实践个人、优秀志愿者等，以证书或文件为准。</w:t>
      </w:r>
    </w:p>
    <w:p>
      <w:pPr>
        <w:spacing w:line="360" w:lineRule="auto"/>
        <w:ind w:firstLine="560" w:firstLineChars="200"/>
        <w:rPr>
          <w:rFonts w:hint="eastAsia"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.工作期间受表彰情况是指县级以上党委、政府或市直以上单位授予的表彰情况，以证书或文件为准。国家级表彰是指中共中央或国务院授予的表彰，省部级表彰是指省委、省政府授予的表彰，市级表彰是指市委、市政府授予的表彰，县级表彰是指县委、县政府授予的表彰。中央国家机关各部委办局授予的表彰参照省部级表彰执行，省委各部委、省级国家机关各委办厅局、各人民团体等省直单位授予的表彰参照市级表彰执行，市委各部委、市级国家机关各部委办局、各人民团体等市直单位授予的表彰参照县级表彰执行。临时性机构、县直单位或乡镇（街道）授予的表彰不纳入计分范围。</w:t>
      </w:r>
    </w:p>
    <w:p>
      <w:pPr>
        <w:spacing w:line="360" w:lineRule="auto"/>
        <w:ind w:firstLine="560" w:firstLineChars="200"/>
        <w:rPr>
          <w:rFonts w:hint="eastAsia"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eastAsia="zh-CN"/>
        </w:rPr>
        <w:t>发表著作、文章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情况指理论文章、调研报告等，不含消息、简讯、文学艺术、新闻报道、网络文章。同一文稿在不同媒体发表的，只计1次分。累计总分超过各分项满分的，按各分项满分计。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.以上证明材料需提供原件及复印件各1份，复印件须注明“此件与原件相符合”并加盖单位公章。</w:t>
      </w:r>
    </w:p>
    <w:p>
      <w:pPr>
        <w:spacing w:line="520" w:lineRule="exact"/>
        <w:jc w:val="both"/>
        <w:rPr>
          <w:rFonts w:hint="eastAsia"/>
          <w:b/>
          <w:sz w:val="24"/>
          <w:lang w:val="en-US" w:eastAsia="zh-CN"/>
        </w:rPr>
      </w:pPr>
    </w:p>
    <w:sectPr>
      <w:pgSz w:w="11906" w:h="16838"/>
      <w:pgMar w:top="161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00A19"/>
    <w:rsid w:val="23E05871"/>
    <w:rsid w:val="2F1E5CC4"/>
    <w:rsid w:val="38BF5822"/>
    <w:rsid w:val="3E4C44E4"/>
    <w:rsid w:val="452436BA"/>
    <w:rsid w:val="4B3330C3"/>
    <w:rsid w:val="4C401F35"/>
    <w:rsid w:val="59400A19"/>
    <w:rsid w:val="6FAD4748"/>
    <w:rsid w:val="7FF1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2019-03-21T03:43:00Z</dcterms:created>
  <dc:creator>斜月三星</dc:creator>
  <cp:lastModifiedBy>我的歌声里</cp:lastModifiedBy>
  <cp:lastPrinted>2019-08-13T08:10:06Z</cp:lastPrinted>
  <dcterms:modified xsi:type="dcterms:W3CDTF">2019-08-13T08:43:26Z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