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  <w:t>1</w:t>
      </w:r>
    </w:p>
    <w:bookmarkEnd w:id="0"/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铜仁市大数据发展管理局2019年公开遴选工作人员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  <w:lang w:eastAsia="zh-CN"/>
        </w:rPr>
        <w:t>岗位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及条件一览表</w:t>
      </w:r>
    </w:p>
    <w:tbl>
      <w:tblPr>
        <w:tblStyle w:val="6"/>
        <w:tblpPr w:leftFromText="180" w:rightFromText="180" w:vertAnchor="page" w:horzAnchor="page" w:tblpX="1539" w:tblpY="3220"/>
        <w:tblW w:w="13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884"/>
        <w:gridCol w:w="3454"/>
        <w:gridCol w:w="935"/>
        <w:gridCol w:w="1768"/>
        <w:gridCol w:w="2787"/>
        <w:gridCol w:w="1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岗位</w:t>
            </w: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岗位</w:t>
            </w:r>
            <w:r>
              <w:rPr>
                <w:rFonts w:hint="eastAsia" w:ascii="宋体" w:hAnsi="宋体"/>
                <w:b/>
                <w:bCs/>
                <w:sz w:val="24"/>
              </w:rPr>
              <w:t>代码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34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软件方向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需要承担、落实、完成大数据产业发展相关工作任务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全日制大学本科及以上学历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计算机类，电子信息类，计算机科学与技术类，控制科学与工程类， 信息与通信工程类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数据应用方向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需要承担落实数据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分析、大数据场景应用建设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相关工作任务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全日制大学本科及以上学历</w:t>
            </w:r>
          </w:p>
        </w:tc>
        <w:tc>
          <w:tcPr>
            <w:tcW w:w="2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信息新闻岗位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具备政策理论水平，有较好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文字功底，能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独立撰写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信息简报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，熟悉官方网站及微信微博客户端“两微一端”策划编辑推送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全日制大学本科及以上学历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职业素养好，无撰写刊发虚假新闻经历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7D3C"/>
    <w:rsid w:val="463F7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2019-08-12T10:01:00Z</dcterms:created>
  <dc:creator>溪谷哥</dc:creator>
  <cp:lastModifiedBy>溪谷哥</cp:lastModifiedBy>
  <dcterms:modified xsi:type="dcterms:W3CDTF">2019-08-12T10:03:13Z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