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23B" w:rsidRPr="002A4230" w:rsidRDefault="00B65689" w:rsidP="002A523B">
      <w:pPr>
        <w:jc w:val="center"/>
        <w:rPr>
          <w:rFonts w:asciiTheme="majorEastAsia" w:eastAsiaTheme="majorEastAsia" w:hAnsiTheme="majorEastAsia"/>
          <w:b/>
          <w:sz w:val="40"/>
          <w:szCs w:val="44"/>
        </w:rPr>
      </w:pPr>
      <w:r w:rsidRPr="002A4230">
        <w:rPr>
          <w:rFonts w:asciiTheme="majorEastAsia" w:eastAsiaTheme="majorEastAsia" w:hAnsiTheme="majorEastAsia" w:hint="eastAsia"/>
          <w:b/>
          <w:sz w:val="40"/>
          <w:szCs w:val="44"/>
        </w:rPr>
        <w:t>中国电子信息产业发展研究院</w:t>
      </w:r>
    </w:p>
    <w:p w:rsidR="00FA1BD5" w:rsidRPr="002A4230" w:rsidRDefault="00B65689" w:rsidP="002A523B">
      <w:pPr>
        <w:jc w:val="center"/>
        <w:rPr>
          <w:rFonts w:asciiTheme="majorEastAsia" w:eastAsiaTheme="majorEastAsia" w:hAnsiTheme="majorEastAsia"/>
          <w:b/>
          <w:sz w:val="40"/>
          <w:szCs w:val="44"/>
        </w:rPr>
      </w:pPr>
      <w:r w:rsidRPr="002A4230">
        <w:rPr>
          <w:rFonts w:asciiTheme="majorEastAsia" w:eastAsiaTheme="majorEastAsia" w:hAnsiTheme="majorEastAsia" w:hint="eastAsia"/>
          <w:b/>
          <w:sz w:val="40"/>
          <w:szCs w:val="44"/>
        </w:rPr>
        <w:t>赛迪智库研究员2018年招聘简章</w:t>
      </w:r>
    </w:p>
    <w:p w:rsidR="00FA1BD5" w:rsidRDefault="00B6568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一、单位简介：</w:t>
      </w:r>
    </w:p>
    <w:p w:rsidR="00FA1BD5" w:rsidRDefault="00B65689">
      <w:pPr>
        <w:spacing w:line="320" w:lineRule="atLeast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中国电子信息产业发展研究院（工业和信息化部赛迪研究院</w:t>
      </w:r>
      <w:r>
        <w:rPr>
          <w:rFonts w:hint="eastAsia"/>
          <w:szCs w:val="21"/>
        </w:rPr>
        <w:t>）是</w:t>
      </w:r>
      <w:r>
        <w:rPr>
          <w:rFonts w:hint="eastAsia"/>
          <w:b/>
          <w:szCs w:val="21"/>
        </w:rPr>
        <w:t>工业和信息化部</w:t>
      </w:r>
      <w:r>
        <w:rPr>
          <w:rFonts w:hint="eastAsia"/>
          <w:szCs w:val="21"/>
        </w:rPr>
        <w:t>直属</w:t>
      </w:r>
      <w:r>
        <w:rPr>
          <w:rFonts w:hint="eastAsia"/>
          <w:b/>
          <w:szCs w:val="21"/>
        </w:rPr>
        <w:t>事业单位</w:t>
      </w:r>
      <w:r>
        <w:rPr>
          <w:rFonts w:hint="eastAsia"/>
          <w:szCs w:val="21"/>
        </w:rPr>
        <w:t>。自成立二十余年以来，秉承</w:t>
      </w:r>
      <w:r>
        <w:rPr>
          <w:rFonts w:hint="eastAsia"/>
          <w:b/>
          <w:szCs w:val="21"/>
        </w:rPr>
        <w:t>“信息服务社会”</w:t>
      </w:r>
      <w:r>
        <w:rPr>
          <w:rFonts w:hint="eastAsia"/>
          <w:szCs w:val="21"/>
        </w:rPr>
        <w:t>的宗旨，形成了</w:t>
      </w:r>
      <w:r>
        <w:rPr>
          <w:rFonts w:hint="eastAsia"/>
          <w:b/>
          <w:szCs w:val="21"/>
        </w:rPr>
        <w:t>政府决策软科学研究、传媒与网络服务、评测与认证服务、咨询与外包服务、软件与信息服务、投资与资产管理</w:t>
      </w:r>
      <w:r>
        <w:rPr>
          <w:rFonts w:hint="eastAsia"/>
          <w:szCs w:val="21"/>
        </w:rPr>
        <w:t>六业并举发展的业务格局。研究院总部设在北京，并在上海、广州、深圳、重庆等地设有分支机构，业务网络覆盖全国</w:t>
      </w:r>
      <w:r>
        <w:rPr>
          <w:rFonts w:hint="eastAsia"/>
          <w:szCs w:val="21"/>
        </w:rPr>
        <w:t>500</w:t>
      </w:r>
      <w:r>
        <w:rPr>
          <w:rFonts w:hint="eastAsia"/>
          <w:szCs w:val="21"/>
        </w:rPr>
        <w:t>多个大中型城市。研究院网址：</w:t>
      </w:r>
      <w:r>
        <w:rPr>
          <w:rFonts w:hint="eastAsia"/>
          <w:szCs w:val="21"/>
        </w:rPr>
        <w:t>www.ccidgroup.com</w:t>
      </w:r>
    </w:p>
    <w:p w:rsidR="00FA1BD5" w:rsidRDefault="00B65689">
      <w:pPr>
        <w:spacing w:line="320" w:lineRule="atLeast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赛迪智库</w:t>
      </w:r>
      <w:r>
        <w:rPr>
          <w:rFonts w:hint="eastAsia"/>
          <w:szCs w:val="21"/>
        </w:rPr>
        <w:t>作为</w:t>
      </w:r>
      <w:r>
        <w:rPr>
          <w:rFonts w:hint="eastAsia"/>
          <w:b/>
          <w:szCs w:val="21"/>
        </w:rPr>
        <w:t>中国工业和信息化领域的知名思想库</w:t>
      </w:r>
      <w:r>
        <w:rPr>
          <w:rFonts w:hint="eastAsia"/>
          <w:szCs w:val="21"/>
        </w:rPr>
        <w:t>，直属于工业和信息化部中国电子信息产业发展研究院。成立二十余年来，秉承</w:t>
      </w:r>
      <w:r>
        <w:rPr>
          <w:rFonts w:hint="eastAsia"/>
          <w:b/>
          <w:szCs w:val="21"/>
        </w:rPr>
        <w:t>“面向政府，服务决策”</w:t>
      </w:r>
      <w:r>
        <w:rPr>
          <w:rFonts w:hint="eastAsia"/>
          <w:szCs w:val="21"/>
        </w:rPr>
        <w:t>的宗旨，专业</w:t>
      </w:r>
      <w:r>
        <w:rPr>
          <w:rFonts w:hint="eastAsia"/>
          <w:b/>
          <w:szCs w:val="21"/>
        </w:rPr>
        <w:t>从事软科学研究工作</w:t>
      </w:r>
      <w:r>
        <w:rPr>
          <w:rFonts w:hint="eastAsia"/>
          <w:szCs w:val="21"/>
        </w:rPr>
        <w:t>，为政府及行业提供专业</w:t>
      </w:r>
      <w:r>
        <w:rPr>
          <w:rFonts w:hint="eastAsia"/>
          <w:b/>
          <w:szCs w:val="21"/>
        </w:rPr>
        <w:t>政策咨询、产业咨询及规划</w:t>
      </w:r>
      <w:r>
        <w:rPr>
          <w:rFonts w:hint="eastAsia"/>
          <w:szCs w:val="21"/>
        </w:rPr>
        <w:t>，研究领域既注重</w:t>
      </w:r>
      <w:r>
        <w:rPr>
          <w:rFonts w:hint="eastAsia"/>
          <w:b/>
          <w:szCs w:val="21"/>
        </w:rPr>
        <w:t>发展规划、产业政策、产业科技、产业经济和中小企业</w:t>
      </w:r>
      <w:r>
        <w:rPr>
          <w:rFonts w:hint="eastAsia"/>
          <w:szCs w:val="21"/>
        </w:rPr>
        <w:t>，又突出</w:t>
      </w:r>
      <w:r>
        <w:rPr>
          <w:rFonts w:hint="eastAsia"/>
          <w:b/>
          <w:szCs w:val="21"/>
        </w:rPr>
        <w:t>信息化、电子信息产业和软件服务业</w:t>
      </w:r>
      <w:r>
        <w:rPr>
          <w:rFonts w:hint="eastAsia"/>
          <w:szCs w:val="21"/>
        </w:rPr>
        <w:t>，同时涵盖</w:t>
      </w:r>
      <w:r>
        <w:rPr>
          <w:rFonts w:hint="eastAsia"/>
          <w:b/>
          <w:szCs w:val="21"/>
        </w:rPr>
        <w:t>装备工业、消费品工业、原材料工业</w:t>
      </w:r>
      <w:r>
        <w:rPr>
          <w:rFonts w:hint="eastAsia"/>
          <w:szCs w:val="21"/>
        </w:rPr>
        <w:t>和</w:t>
      </w:r>
      <w:r>
        <w:rPr>
          <w:rFonts w:hint="eastAsia"/>
          <w:b/>
          <w:szCs w:val="21"/>
        </w:rPr>
        <w:t>工业节能与安全领域</w:t>
      </w:r>
      <w:r>
        <w:rPr>
          <w:rFonts w:hint="eastAsia"/>
          <w:szCs w:val="21"/>
        </w:rPr>
        <w:t>。赛迪智库总部设在北京，拥有近</w:t>
      </w:r>
      <w:r>
        <w:rPr>
          <w:rFonts w:hint="eastAsia"/>
          <w:szCs w:val="21"/>
        </w:rPr>
        <w:t>300</w:t>
      </w:r>
      <w:r>
        <w:rPr>
          <w:rFonts w:hint="eastAsia"/>
          <w:szCs w:val="21"/>
        </w:rPr>
        <w:t>名专业咨询人员，其中</w:t>
      </w:r>
      <w:r>
        <w:rPr>
          <w:rFonts w:hint="eastAsia"/>
          <w:szCs w:val="21"/>
        </w:rPr>
        <w:t>80%</w:t>
      </w:r>
      <w:r>
        <w:rPr>
          <w:rFonts w:hint="eastAsia"/>
          <w:szCs w:val="21"/>
        </w:rPr>
        <w:t>为博士以上学历，业务网络覆盖全国</w:t>
      </w:r>
      <w:r>
        <w:rPr>
          <w:rFonts w:hint="eastAsia"/>
          <w:szCs w:val="21"/>
        </w:rPr>
        <w:t>200</w:t>
      </w:r>
      <w:r>
        <w:rPr>
          <w:rFonts w:hint="eastAsia"/>
          <w:szCs w:val="21"/>
        </w:rPr>
        <w:t>多个大中型城市。智库网址：</w:t>
      </w:r>
      <w:r>
        <w:rPr>
          <w:rFonts w:hint="eastAsia"/>
          <w:szCs w:val="21"/>
        </w:rPr>
        <w:t>www.ccidthinktank.com</w:t>
      </w:r>
    </w:p>
    <w:p w:rsidR="00FA1BD5" w:rsidRDefault="00B6568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二、招聘岗位（研究人员）：</w:t>
      </w:r>
      <w:r>
        <w:rPr>
          <w:rFonts w:hint="eastAsia"/>
          <w:b/>
          <w:sz w:val="28"/>
          <w:szCs w:val="28"/>
        </w:rPr>
        <w:t xml:space="preserve"> </w:t>
      </w:r>
    </w:p>
    <w:tbl>
      <w:tblPr>
        <w:tblStyle w:val="-110"/>
        <w:tblW w:w="10348" w:type="dxa"/>
        <w:tblInd w:w="-15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dotted" w:sz="4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61"/>
        <w:gridCol w:w="874"/>
        <w:gridCol w:w="5528"/>
      </w:tblGrid>
      <w:tr w:rsidR="00746F75" w:rsidTr="00A20B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bottom w:val="single" w:sz="8" w:space="0" w:color="C0504D"/>
            </w:tcBorders>
            <w:shd w:val="clear" w:color="auto" w:fill="C0504D"/>
            <w:vAlign w:val="center"/>
          </w:tcPr>
          <w:p w:rsidR="00FA1BD5" w:rsidRDefault="00B65689">
            <w:pPr>
              <w:pStyle w:val="a7"/>
              <w:jc w:val="center"/>
              <w:rPr>
                <w:rFonts w:asciiTheme="minorHAnsi" w:eastAsiaTheme="minorEastAsia" w:hAnsiTheme="minorHAnsi" w:cstheme="minorBidi"/>
                <w:color w:val="FFFFFF"/>
                <w:kern w:val="2"/>
              </w:rPr>
            </w:pPr>
            <w:r>
              <w:rPr>
                <w:rFonts w:asciiTheme="minorHAnsi" w:eastAsiaTheme="minorEastAsia" w:hAnsiTheme="minorHAnsi" w:cstheme="minorBidi" w:hint="eastAsia"/>
                <w:color w:val="FFFFFF"/>
                <w:kern w:val="2"/>
              </w:rPr>
              <w:t>岗位</w:t>
            </w:r>
            <w:r>
              <w:rPr>
                <w:rFonts w:asciiTheme="minorHAnsi" w:eastAsiaTheme="minorEastAsia" w:hAnsiTheme="minorHAnsi" w:cstheme="minorBidi"/>
                <w:color w:val="FFFFFF"/>
                <w:kern w:val="2"/>
              </w:rPr>
              <w:t>名称</w:t>
            </w:r>
          </w:p>
        </w:tc>
        <w:tc>
          <w:tcPr>
            <w:tcW w:w="1961" w:type="dxa"/>
            <w:tcBorders>
              <w:bottom w:val="single" w:sz="8" w:space="0" w:color="C0504D"/>
            </w:tcBorders>
            <w:shd w:val="clear" w:color="auto" w:fill="C0504D"/>
            <w:vAlign w:val="center"/>
          </w:tcPr>
          <w:p w:rsidR="00FA1BD5" w:rsidRDefault="00B65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  <w:r>
              <w:rPr>
                <w:rFonts w:hint="eastAsia"/>
                <w:color w:val="FFFFFF"/>
                <w:sz w:val="24"/>
                <w:szCs w:val="24"/>
              </w:rPr>
              <w:t>专业要求</w:t>
            </w:r>
          </w:p>
        </w:tc>
        <w:tc>
          <w:tcPr>
            <w:tcW w:w="874" w:type="dxa"/>
            <w:tcBorders>
              <w:bottom w:val="single" w:sz="8" w:space="0" w:color="C0504D"/>
            </w:tcBorders>
            <w:shd w:val="clear" w:color="auto" w:fill="C0504D"/>
            <w:vAlign w:val="center"/>
          </w:tcPr>
          <w:p w:rsidR="00FA1BD5" w:rsidRDefault="00B65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  <w:r>
              <w:rPr>
                <w:rFonts w:hint="eastAsia"/>
                <w:color w:val="FFFFFF"/>
                <w:sz w:val="24"/>
                <w:szCs w:val="24"/>
              </w:rPr>
              <w:t>学历</w:t>
            </w:r>
          </w:p>
        </w:tc>
        <w:tc>
          <w:tcPr>
            <w:tcW w:w="5528" w:type="dxa"/>
            <w:tcBorders>
              <w:bottom w:val="single" w:sz="8" w:space="0" w:color="C0504D"/>
            </w:tcBorders>
            <w:shd w:val="clear" w:color="auto" w:fill="C0504D"/>
            <w:vAlign w:val="center"/>
          </w:tcPr>
          <w:p w:rsidR="00FA1BD5" w:rsidRDefault="00B65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4"/>
                <w:szCs w:val="24"/>
              </w:rPr>
            </w:pPr>
            <w:r>
              <w:rPr>
                <w:rFonts w:hint="eastAsia"/>
                <w:color w:val="FFFFFF"/>
                <w:sz w:val="24"/>
                <w:szCs w:val="24"/>
              </w:rPr>
              <w:t>岗位职责（工作内容）</w:t>
            </w:r>
          </w:p>
        </w:tc>
      </w:tr>
      <w:tr w:rsidR="00746F75" w:rsidTr="00A20B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FA1BD5" w:rsidRDefault="00B6568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网络空间研究所</w:t>
            </w:r>
          </w:p>
        </w:tc>
        <w:tc>
          <w:tcPr>
            <w:tcW w:w="196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FA1BD5" w:rsidRDefault="00334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计算机、自动化、网络信息</w:t>
            </w:r>
            <w:r w:rsidR="00B65689">
              <w:rPr>
                <w:rFonts w:asciiTheme="minorEastAsia" w:hAnsiTheme="minorEastAsia" w:hint="eastAsia"/>
                <w:color w:val="000000"/>
                <w:szCs w:val="21"/>
              </w:rPr>
              <w:t>安全、经济学、管理学相关专业</w:t>
            </w:r>
          </w:p>
        </w:tc>
        <w:tc>
          <w:tcPr>
            <w:tcW w:w="87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FA1BD5" w:rsidRPr="004E3977" w:rsidRDefault="00B65689" w:rsidP="007D5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4E397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552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FA1BD5" w:rsidRDefault="00B65689" w:rsidP="004E39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1、研究分析国家网络安全形势，编制国家网路安全战略、规划；</w:t>
            </w:r>
          </w:p>
          <w:p w:rsidR="00FA1BD5" w:rsidRDefault="00B65689" w:rsidP="004E39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2、开展智慧城市、工业控制、物联网等方面发展战略及相关网络安全规划研究；</w:t>
            </w:r>
          </w:p>
          <w:p w:rsidR="00FA1BD5" w:rsidRDefault="00B65689" w:rsidP="004E39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3、开展重要领域或企业网络安全规划研究，相关实施方案策划；</w:t>
            </w:r>
          </w:p>
          <w:p w:rsidR="00FA1BD5" w:rsidRDefault="00B65689" w:rsidP="004E39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</w:t>
            </w:r>
            <w:r w:rsidR="00AD24C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、开展网络可信身份体系战略、规划研究，提出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方案、支持政策；</w:t>
            </w:r>
          </w:p>
          <w:p w:rsidR="00FA1BD5" w:rsidRDefault="00B65689" w:rsidP="004E39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5</w:t>
            </w:r>
            <w:r w:rsidR="00AD24C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、开展区块链发展战略、规划研究，提出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应用方案、支持政策等。</w:t>
            </w:r>
          </w:p>
        </w:tc>
      </w:tr>
      <w:tr w:rsidR="00746F75" w:rsidTr="00A20B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746F75" w:rsidRDefault="00714933" w:rsidP="00746F7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电子信息产业</w:t>
            </w:r>
          </w:p>
          <w:p w:rsidR="00714933" w:rsidRDefault="00714933" w:rsidP="00746F7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研究所</w:t>
            </w:r>
          </w:p>
        </w:tc>
        <w:tc>
          <w:tcPr>
            <w:tcW w:w="196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714933" w:rsidRDefault="00714933" w:rsidP="00714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经济学、金融、管理学、计算机、通信、电子信息工程相关专业</w:t>
            </w:r>
          </w:p>
        </w:tc>
        <w:tc>
          <w:tcPr>
            <w:tcW w:w="87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714933" w:rsidRDefault="00D37E42" w:rsidP="00714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博士及</w:t>
            </w:r>
            <w:r>
              <w:rPr>
                <w:rFonts w:asciiTheme="minorEastAsia" w:hAnsiTheme="minorEastAsia"/>
                <w:color w:val="000000"/>
                <w:szCs w:val="21"/>
              </w:rPr>
              <w:t>硕士</w:t>
            </w:r>
          </w:p>
        </w:tc>
        <w:tc>
          <w:tcPr>
            <w:tcW w:w="552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714933" w:rsidRDefault="00714933" w:rsidP="0071493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1、人工智能、消费电子、智慧健康养老、计算机和通信、智能终端（智能硬件）、光电子、新型显示、集成电路等领域技术产品发展、行业发展及政策研究；</w:t>
            </w:r>
          </w:p>
          <w:p w:rsidR="00714933" w:rsidRDefault="00714933" w:rsidP="0071493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2、相关细分领域产业研究及产业联盟事务；</w:t>
            </w:r>
          </w:p>
          <w:p w:rsidR="00714933" w:rsidRDefault="00714933" w:rsidP="0071493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3、参与市场咨询、产业规划、可行性研究等各类项目，完成研究报告、规划、评论、学术及媒体类文章的撰写。</w:t>
            </w:r>
          </w:p>
          <w:p w:rsidR="00A20B79" w:rsidRDefault="00A20B79" w:rsidP="0071493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746F75" w:rsidTr="00A20B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714933" w:rsidRDefault="00714933" w:rsidP="0071493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规划研究所</w:t>
            </w:r>
          </w:p>
        </w:tc>
        <w:tc>
          <w:tcPr>
            <w:tcW w:w="196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714933" w:rsidRPr="001E756C" w:rsidRDefault="00714933" w:rsidP="00714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1E756C">
              <w:rPr>
                <w:rFonts w:asciiTheme="minorEastAsia" w:hAnsiTheme="minorEastAsia" w:hint="eastAsia"/>
                <w:color w:val="000000"/>
                <w:szCs w:val="21"/>
              </w:rPr>
              <w:t>电子信息、经济学、管理学</w:t>
            </w:r>
            <w:r w:rsidR="00D92D5F">
              <w:rPr>
                <w:rFonts w:asciiTheme="minorEastAsia" w:hAnsiTheme="minorEastAsia" w:hint="eastAsia"/>
                <w:color w:val="000000"/>
                <w:szCs w:val="21"/>
              </w:rPr>
              <w:t>、</w:t>
            </w:r>
            <w:r w:rsidR="00D92D5F">
              <w:rPr>
                <w:rFonts w:asciiTheme="minorEastAsia" w:hAnsiTheme="minorEastAsia"/>
                <w:color w:val="000000"/>
                <w:szCs w:val="21"/>
              </w:rPr>
              <w:t>统计学</w:t>
            </w:r>
            <w:bookmarkStart w:id="0" w:name="_GoBack"/>
            <w:bookmarkEnd w:id="0"/>
            <w:r w:rsidRPr="001E756C">
              <w:rPr>
                <w:rFonts w:asciiTheme="minorEastAsia" w:hAnsiTheme="minorEastAsia" w:hint="eastAsia"/>
                <w:color w:val="000000"/>
                <w:szCs w:val="21"/>
              </w:rPr>
              <w:t>相关专业</w:t>
            </w:r>
          </w:p>
        </w:tc>
        <w:tc>
          <w:tcPr>
            <w:tcW w:w="87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714933" w:rsidRPr="001E756C" w:rsidRDefault="00D37E42" w:rsidP="00714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博士及</w:t>
            </w:r>
            <w:r>
              <w:rPr>
                <w:rFonts w:asciiTheme="minorEastAsia" w:hAnsiTheme="minorEastAsia"/>
                <w:color w:val="000000"/>
                <w:szCs w:val="21"/>
              </w:rPr>
              <w:t>硕士</w:t>
            </w:r>
          </w:p>
        </w:tc>
        <w:tc>
          <w:tcPr>
            <w:tcW w:w="552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714933" w:rsidRPr="001E756C" w:rsidRDefault="00714933" w:rsidP="0071493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1E756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1、产业规划，行业研究，开展投资分析报告等咨询服务；</w:t>
            </w:r>
          </w:p>
          <w:p w:rsidR="00714933" w:rsidRPr="001E756C" w:rsidRDefault="00714933" w:rsidP="0071493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1E756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2、研究工业运行动态、工业发展特点与趋势，为国家制定宏观政策提供参考；</w:t>
            </w:r>
          </w:p>
          <w:p w:rsidR="00714933" w:rsidRPr="001E756C" w:rsidRDefault="00714933" w:rsidP="0071493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1E756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3、编制部分省市、园区的产业发展规划；</w:t>
            </w:r>
          </w:p>
          <w:p w:rsidR="00714933" w:rsidRPr="001E756C" w:rsidRDefault="00714933" w:rsidP="0071493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1E756C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4、监测工业投资现状，分析并提出对策。</w:t>
            </w:r>
          </w:p>
        </w:tc>
      </w:tr>
      <w:tr w:rsidR="006137F0" w:rsidTr="00A20B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6137F0" w:rsidRDefault="006137F0" w:rsidP="006137F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集成</w:t>
            </w:r>
            <w:r>
              <w:rPr>
                <w:rFonts w:asciiTheme="minorEastAsia" w:hAnsiTheme="minorEastAsia"/>
                <w:color w:val="000000"/>
                <w:szCs w:val="21"/>
              </w:rPr>
              <w:t>电路研究所</w:t>
            </w:r>
          </w:p>
        </w:tc>
        <w:tc>
          <w:tcPr>
            <w:tcW w:w="196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6137F0" w:rsidRPr="00C479D6" w:rsidRDefault="006137F0" w:rsidP="00613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 w:rsidRPr="00DF6BA1">
              <w:rPr>
                <w:rFonts w:asciiTheme="minorEastAsia" w:hAnsiTheme="minorEastAsia" w:hint="eastAsia"/>
                <w:color w:val="000000"/>
                <w:szCs w:val="21"/>
              </w:rPr>
              <w:t>微电子与半导体、光电工程、信息通信、密码芯片、</w:t>
            </w:r>
            <w:r w:rsidRPr="00DF6BA1">
              <w:rPr>
                <w:rFonts w:asciiTheme="minorEastAsia" w:hAnsiTheme="minorEastAsia"/>
                <w:color w:val="000000"/>
                <w:szCs w:val="21"/>
              </w:rPr>
              <w:t>凝聚态物理</w:t>
            </w:r>
            <w:r w:rsidRPr="00DF6BA1">
              <w:rPr>
                <w:rFonts w:asciiTheme="minorEastAsia" w:hAnsiTheme="minorEastAsia" w:hint="eastAsia"/>
                <w:color w:val="000000"/>
                <w:szCs w:val="21"/>
              </w:rPr>
              <w:t>相关专业</w:t>
            </w:r>
          </w:p>
        </w:tc>
        <w:tc>
          <w:tcPr>
            <w:tcW w:w="87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6137F0" w:rsidRPr="004E3977" w:rsidRDefault="006137F0" w:rsidP="00613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博士</w:t>
            </w:r>
          </w:p>
        </w:tc>
        <w:tc>
          <w:tcPr>
            <w:tcW w:w="552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6137F0" w:rsidRDefault="006137F0" w:rsidP="006137F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1、</w:t>
            </w:r>
            <w:r w:rsidRPr="004E397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开展</w:t>
            </w:r>
            <w:r w:rsidRPr="004E3977">
              <w:rPr>
                <w:rFonts w:asciiTheme="minorEastAsia" w:hAnsiTheme="minorEastAsia"/>
                <w:color w:val="000000"/>
                <w:sz w:val="18"/>
                <w:szCs w:val="18"/>
              </w:rPr>
              <w:t>涵盖集成电路、LED、功率半导体、MEMS传感器等半导体产业前沿领域</w:t>
            </w:r>
            <w:r w:rsidRPr="004E397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的</w:t>
            </w:r>
            <w:r w:rsidRPr="004E3977">
              <w:rPr>
                <w:rFonts w:asciiTheme="minorEastAsia" w:hAnsiTheme="minorEastAsia"/>
                <w:color w:val="000000"/>
                <w:sz w:val="18"/>
                <w:szCs w:val="18"/>
              </w:rPr>
              <w:t>研究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；</w:t>
            </w:r>
          </w:p>
          <w:p w:rsidR="006137F0" w:rsidRDefault="006137F0" w:rsidP="006137F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2、</w:t>
            </w:r>
            <w:r w:rsidRPr="004E397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开展</w:t>
            </w:r>
            <w:r w:rsidRPr="004E3977">
              <w:rPr>
                <w:rFonts w:asciiTheme="minorEastAsia" w:hAnsiTheme="minorEastAsia"/>
                <w:color w:val="000000"/>
                <w:sz w:val="18"/>
                <w:szCs w:val="18"/>
              </w:rPr>
              <w:t>半导体领域的产业规划、战略规划和政策咨询</w:t>
            </w:r>
            <w:r w:rsidRPr="004E397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；</w:t>
            </w:r>
          </w:p>
          <w:p w:rsidR="006137F0" w:rsidRPr="00334667" w:rsidRDefault="006137F0" w:rsidP="006137F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3、</w:t>
            </w:r>
            <w:r w:rsidRPr="004E3977">
              <w:rPr>
                <w:rFonts w:asciiTheme="minorEastAsia" w:hAnsiTheme="minorEastAsia"/>
                <w:color w:val="000000"/>
                <w:sz w:val="18"/>
                <w:szCs w:val="18"/>
              </w:rPr>
              <w:t>参与半导体领域的投资咨询</w:t>
            </w:r>
            <w:r w:rsidRPr="004E397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、区域</w:t>
            </w:r>
            <w:r w:rsidRPr="004E3977">
              <w:rPr>
                <w:rFonts w:asciiTheme="minorEastAsia" w:hAnsiTheme="minorEastAsia"/>
                <w:color w:val="000000"/>
                <w:sz w:val="18"/>
                <w:szCs w:val="18"/>
              </w:rPr>
              <w:t>市场</w:t>
            </w:r>
            <w:r w:rsidRPr="004E3977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咨询，</w:t>
            </w:r>
            <w:r w:rsidRPr="004E3977">
              <w:rPr>
                <w:rFonts w:asciiTheme="minorEastAsia" w:hAnsiTheme="minorEastAsia"/>
                <w:color w:val="000000"/>
                <w:sz w:val="18"/>
                <w:szCs w:val="18"/>
              </w:rPr>
              <w:t>针对行业内企业的产业、市场洞察和机会分析等。</w:t>
            </w:r>
          </w:p>
        </w:tc>
      </w:tr>
      <w:tr w:rsidR="006137F0" w:rsidTr="00A20B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6137F0" w:rsidRDefault="006137F0" w:rsidP="006137F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装备工业研究所</w:t>
            </w:r>
          </w:p>
        </w:tc>
        <w:tc>
          <w:tcPr>
            <w:tcW w:w="196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6137F0" w:rsidRDefault="006137F0" w:rsidP="00613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产业经济学、机械工程（汽车、机械、航空、船舶）、机器人及自动化相关专业</w:t>
            </w:r>
          </w:p>
        </w:tc>
        <w:tc>
          <w:tcPr>
            <w:tcW w:w="87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6137F0" w:rsidRDefault="006137F0" w:rsidP="00613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博士及</w:t>
            </w:r>
            <w:r>
              <w:rPr>
                <w:rFonts w:asciiTheme="minorEastAsia" w:hAnsiTheme="minorEastAsia"/>
                <w:color w:val="000000"/>
                <w:szCs w:val="21"/>
              </w:rPr>
              <w:t>硕士</w:t>
            </w:r>
          </w:p>
        </w:tc>
        <w:tc>
          <w:tcPr>
            <w:tcW w:w="552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6137F0" w:rsidRDefault="006137F0" w:rsidP="006137F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1、为工信部相关处室提供支撑服务；</w:t>
            </w:r>
          </w:p>
          <w:p w:rsidR="006137F0" w:rsidRDefault="006137F0" w:rsidP="006137F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2、从事机械、汽车、航空、智能制造、机器人、3D打印等领域行业研究；</w:t>
            </w:r>
          </w:p>
          <w:p w:rsidR="006137F0" w:rsidRDefault="006137F0" w:rsidP="006137F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3、为地方政府制订装备制造业相关领域产业发展战略或规划。</w:t>
            </w:r>
          </w:p>
        </w:tc>
      </w:tr>
      <w:tr w:rsidR="00A20B79" w:rsidTr="00A20B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EC7F0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互联网研究所</w:t>
            </w:r>
          </w:p>
        </w:tc>
        <w:tc>
          <w:tcPr>
            <w:tcW w:w="196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EC7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产业经济学、信息经济学、计算机、软件、互联网、信息管理相关专业</w:t>
            </w:r>
          </w:p>
        </w:tc>
        <w:tc>
          <w:tcPr>
            <w:tcW w:w="87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EC7F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Times New Roman" w:cs="Times New Roman" w:hint="eastAsia"/>
                <w:color w:val="000000"/>
              </w:rPr>
              <w:t>博士</w:t>
            </w:r>
          </w:p>
        </w:tc>
        <w:tc>
          <w:tcPr>
            <w:tcW w:w="552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EC7F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1、互联网、移动互联网、云计算、大数据、数字经济、网络经济等领域技术产品发展、行业发展及政策研究；</w:t>
            </w:r>
          </w:p>
          <w:p w:rsidR="00A20B79" w:rsidRDefault="00A20B79" w:rsidP="00EC7F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2、中国云服务联盟等行业组织事务；</w:t>
            </w:r>
          </w:p>
          <w:p w:rsidR="00A20B79" w:rsidRDefault="00A20B79" w:rsidP="00EC7F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3、参与市场咨询、产业规划、可行性研究等各类项目，完成研究报告、规划、评论、学术及媒体类文章的撰写。</w:t>
            </w:r>
          </w:p>
        </w:tc>
      </w:tr>
      <w:tr w:rsidR="00A20B79" w:rsidTr="00A20B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政策法规研究所</w:t>
            </w:r>
          </w:p>
        </w:tc>
        <w:tc>
          <w:tcPr>
            <w:tcW w:w="196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 w:hint="eastAsia"/>
                <w:color w:val="000000"/>
              </w:rPr>
              <w:t>产业经济学、法学、电子信息、计算机、国际贸易相关专业</w:t>
            </w:r>
          </w:p>
        </w:tc>
        <w:tc>
          <w:tcPr>
            <w:tcW w:w="87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博士及</w:t>
            </w:r>
            <w:r>
              <w:rPr>
                <w:rFonts w:asciiTheme="minorEastAsia" w:hAnsiTheme="minorEastAsia"/>
                <w:color w:val="000000"/>
                <w:szCs w:val="21"/>
              </w:rPr>
              <w:t>硕士</w:t>
            </w:r>
          </w:p>
        </w:tc>
        <w:tc>
          <w:tcPr>
            <w:tcW w:w="552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1、研究工业、通信业等行业发展热点问题，做前瞻性、对策性研究；</w:t>
            </w:r>
          </w:p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2、参与国家工信领域的政策起草、调研、评估；</w:t>
            </w:r>
          </w:p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3、参与地方工业发展战略或规划的编制；</w:t>
            </w:r>
          </w:p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4、负责内部研究刊物的撰写或翻译。</w:t>
            </w:r>
          </w:p>
        </w:tc>
      </w:tr>
      <w:tr w:rsidR="00A20B79" w:rsidTr="00A20B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软件与信息服务业研究所</w:t>
            </w:r>
          </w:p>
        </w:tc>
        <w:tc>
          <w:tcPr>
            <w:tcW w:w="196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计算机、软件相关专业</w:t>
            </w:r>
          </w:p>
        </w:tc>
        <w:tc>
          <w:tcPr>
            <w:tcW w:w="87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博士及</w:t>
            </w:r>
            <w:r>
              <w:rPr>
                <w:rFonts w:asciiTheme="minorEastAsia" w:hAnsiTheme="minorEastAsia"/>
                <w:color w:val="000000"/>
                <w:szCs w:val="21"/>
              </w:rPr>
              <w:t>硕士</w:t>
            </w:r>
          </w:p>
        </w:tc>
        <w:tc>
          <w:tcPr>
            <w:tcW w:w="552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1、从事软件产业领域战略规划、战略评估、战略信息专题研究及支撑服务；</w:t>
            </w:r>
          </w:p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2、从事智能制造、工业互联网、边缘计算、操作系统等相关领域的产业研究、分析研究、向客户提供产业规划、市场研究及咨询报告；</w:t>
            </w:r>
          </w:p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3、从事产业研究、知识提炼和总结、工具方法创新等基础研究工作。</w:t>
            </w:r>
          </w:p>
        </w:tc>
      </w:tr>
      <w:tr w:rsidR="006137F0" w:rsidTr="00A20B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6137F0" w:rsidRDefault="006137F0" w:rsidP="006137F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信息化研究中心</w:t>
            </w:r>
          </w:p>
        </w:tc>
        <w:tc>
          <w:tcPr>
            <w:tcW w:w="196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6137F0" w:rsidRDefault="006137F0" w:rsidP="00613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产业经济学、西方经济学、计算机、软件相关专业</w:t>
            </w:r>
          </w:p>
        </w:tc>
        <w:tc>
          <w:tcPr>
            <w:tcW w:w="87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6137F0" w:rsidRDefault="006137F0" w:rsidP="00613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博士及</w:t>
            </w:r>
            <w:r>
              <w:rPr>
                <w:rFonts w:asciiTheme="minorEastAsia" w:hAnsiTheme="minorEastAsia"/>
                <w:color w:val="000000"/>
                <w:szCs w:val="21"/>
              </w:rPr>
              <w:t>硕士</w:t>
            </w:r>
          </w:p>
        </w:tc>
        <w:tc>
          <w:tcPr>
            <w:tcW w:w="552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6137F0" w:rsidRDefault="006137F0" w:rsidP="006137F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1、开展信息系统方案设计、大数据平台商业模式策划、运营管理等专题研究；</w:t>
            </w:r>
          </w:p>
          <w:p w:rsidR="006137F0" w:rsidRDefault="006137F0" w:rsidP="006137F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2、开展信息产业、信息消费、信息经济统计分类目录、运行监测分析等研究；</w:t>
            </w:r>
          </w:p>
          <w:p w:rsidR="006137F0" w:rsidRDefault="006137F0" w:rsidP="006137F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3、参与工信部、地方工信系统、企业委托的重大课题研究。</w:t>
            </w:r>
          </w:p>
        </w:tc>
      </w:tr>
      <w:tr w:rsidR="006137F0" w:rsidTr="00A20B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6137F0" w:rsidRDefault="006137F0" w:rsidP="006137F0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消费品</w:t>
            </w:r>
            <w:r w:rsidR="006A6B9F">
              <w:rPr>
                <w:rFonts w:asciiTheme="minorEastAsia" w:hAnsiTheme="minorEastAsia" w:hint="eastAsia"/>
                <w:color w:val="000000"/>
                <w:szCs w:val="21"/>
              </w:rPr>
              <w:t>工业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研究所</w:t>
            </w:r>
          </w:p>
        </w:tc>
        <w:tc>
          <w:tcPr>
            <w:tcW w:w="196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6137F0" w:rsidRPr="006A6B9F" w:rsidRDefault="006A6B9F" w:rsidP="00613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cs="Times New Roman"/>
                <w:color w:val="000000"/>
              </w:rPr>
            </w:pPr>
            <w:r w:rsidRPr="006A6B9F">
              <w:rPr>
                <w:rFonts w:ascii="Times New Roman" w:cs="Times New Roman" w:hint="eastAsia"/>
                <w:color w:val="000000"/>
              </w:rPr>
              <w:t>农业经济管理、生物工程、产业经济学、应用经济学、医药经济学等</w:t>
            </w:r>
            <w:r w:rsidRPr="006A6B9F">
              <w:rPr>
                <w:rFonts w:ascii="Times New Roman" w:cs="Times New Roman" w:hint="eastAsia"/>
                <w:color w:val="000000"/>
              </w:rPr>
              <w:br/>
            </w:r>
          </w:p>
        </w:tc>
        <w:tc>
          <w:tcPr>
            <w:tcW w:w="87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6137F0" w:rsidRDefault="006137F0" w:rsidP="00613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Times New Roman" w:cs="Times New Roman" w:hint="eastAsia"/>
                <w:color w:val="000000"/>
              </w:rPr>
              <w:t>博士</w:t>
            </w:r>
          </w:p>
        </w:tc>
        <w:tc>
          <w:tcPr>
            <w:tcW w:w="552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6A6B9F" w:rsidRPr="006A6B9F" w:rsidRDefault="006A6B9F" w:rsidP="006A6B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A6B9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1、从事食品、医药、纺织、轻工等消费品领域规划编制、产业政策研究、企业战略咨询等；</w:t>
            </w:r>
            <w:r w:rsidRPr="006A6B9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2、消费品工业及相关领域前瞻性、战略性、重大问题研究；</w:t>
            </w:r>
          </w:p>
          <w:p w:rsidR="006137F0" w:rsidRDefault="006A6B9F" w:rsidP="006A6B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6A6B9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3、承担工业和信息化部相关司局支撑工作；</w:t>
            </w:r>
            <w:r w:rsidRPr="006A6B9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4、承担工业和信息化部及地方政府委托的重大课题研究；</w:t>
            </w:r>
            <w:r w:rsidRPr="006A6B9F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br/>
              <w:t>5、编制省市、园区的产业发展规划。  </w:t>
            </w:r>
          </w:p>
        </w:tc>
      </w:tr>
      <w:tr w:rsidR="00A20B79" w:rsidTr="00A20B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原材料工业研究所</w:t>
            </w:r>
          </w:p>
        </w:tc>
        <w:tc>
          <w:tcPr>
            <w:tcW w:w="196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>经济学类、</w:t>
            </w:r>
            <w:r>
              <w:rPr>
                <w:rFonts w:ascii="Times New Roman" w:cs="Times New Roman" w:hint="eastAsia"/>
                <w:color w:val="000000"/>
              </w:rPr>
              <w:t>材料科学、</w:t>
            </w:r>
            <w:r>
              <w:rPr>
                <w:rFonts w:ascii="Times New Roman" w:cs="Times New Roman"/>
                <w:color w:val="000000"/>
              </w:rPr>
              <w:t>人文地理</w:t>
            </w:r>
            <w:r>
              <w:rPr>
                <w:rFonts w:ascii="Times New Roman" w:cs="Times New Roman" w:hint="eastAsia"/>
                <w:color w:val="000000"/>
              </w:rPr>
              <w:t>学</w:t>
            </w:r>
          </w:p>
        </w:tc>
        <w:tc>
          <w:tcPr>
            <w:tcW w:w="87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博士及</w:t>
            </w:r>
            <w:r>
              <w:rPr>
                <w:rFonts w:asciiTheme="minorEastAsia" w:hAnsiTheme="minorEastAsia"/>
                <w:color w:val="000000"/>
                <w:szCs w:val="21"/>
              </w:rPr>
              <w:t>硕士</w:t>
            </w:r>
          </w:p>
        </w:tc>
        <w:tc>
          <w:tcPr>
            <w:tcW w:w="552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1、从事原材料行业资料收集整理、数据分析，撰写研究文章、报告；</w:t>
            </w:r>
          </w:p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2、从事原材料行业、产业园区规划。</w:t>
            </w:r>
          </w:p>
        </w:tc>
      </w:tr>
      <w:tr w:rsidR="00A20B79" w:rsidTr="00A20B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军民结合研究所</w:t>
            </w:r>
          </w:p>
        </w:tc>
        <w:tc>
          <w:tcPr>
            <w:tcW w:w="196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 w:hint="eastAsia"/>
                <w:color w:val="000000"/>
              </w:rPr>
              <w:t>国防经济学、管理科学与工程、兵器科学、国防科技领域相关专业</w:t>
            </w:r>
          </w:p>
        </w:tc>
        <w:tc>
          <w:tcPr>
            <w:tcW w:w="87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博士及</w:t>
            </w:r>
            <w:r>
              <w:rPr>
                <w:rFonts w:asciiTheme="minorEastAsia" w:hAnsiTheme="minorEastAsia"/>
                <w:color w:val="000000"/>
                <w:szCs w:val="21"/>
              </w:rPr>
              <w:t>硕士</w:t>
            </w:r>
          </w:p>
        </w:tc>
        <w:tc>
          <w:tcPr>
            <w:tcW w:w="552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1、从事军民融合、国防科技工业等领域软科学研究，承担中央国家机关、地方政府重大课题及地方项目研究工作；</w:t>
            </w:r>
          </w:p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2、跟踪军民融合、国防科技工业等领域、相关行业的热点问题、重点问题，展开研究，撰写内刊文章，发表媒体评论；</w:t>
            </w:r>
          </w:p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3、跟踪国外国防军事前沿和动态，撰写相关研究报告。</w:t>
            </w:r>
          </w:p>
        </w:tc>
      </w:tr>
      <w:tr w:rsidR="00A20B79" w:rsidTr="00A20B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无线电管理研究所</w:t>
            </w:r>
          </w:p>
        </w:tc>
        <w:tc>
          <w:tcPr>
            <w:tcW w:w="196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 w:hint="eastAsia"/>
                <w:color w:val="000000"/>
              </w:rPr>
              <w:t>通信、信息化、经济管理相关专业</w:t>
            </w:r>
          </w:p>
        </w:tc>
        <w:tc>
          <w:tcPr>
            <w:tcW w:w="87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博士及</w:t>
            </w:r>
            <w:r>
              <w:rPr>
                <w:rFonts w:asciiTheme="minorEastAsia" w:hAnsiTheme="minorEastAsia"/>
                <w:color w:val="000000"/>
                <w:szCs w:val="21"/>
              </w:rPr>
              <w:t>硕士</w:t>
            </w:r>
          </w:p>
        </w:tc>
        <w:tc>
          <w:tcPr>
            <w:tcW w:w="552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1、从事无线电、通信、信息化、经济管理等领域软科学研究，承担中央国家机关、地方政府重大课题及地方项目研究工作；</w:t>
            </w:r>
          </w:p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2、跟踪无线电、通信、信息化、经济管理等领域、相关行业的热点及重点问题，展开研究，撰写内刊文章或报告，发表媒体评论；</w:t>
            </w:r>
          </w:p>
          <w:p w:rsidR="00A20B79" w:rsidRDefault="00A20B79" w:rsidP="004715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lastRenderedPageBreak/>
              <w:t>3、跟踪国外通信、无线电管理、信息化前沿动态，撰写研究报告。</w:t>
            </w:r>
          </w:p>
        </w:tc>
      </w:tr>
      <w:tr w:rsidR="00A20B79" w:rsidTr="00A20B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产业政策研究所</w:t>
            </w:r>
          </w:p>
        </w:tc>
        <w:tc>
          <w:tcPr>
            <w:tcW w:w="196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="Times New Roman" w:cs="Times New Roman" w:hint="eastAsia"/>
                <w:color w:val="000000"/>
              </w:rPr>
              <w:t>经济学、管理学、机械及电子领域相关专业</w:t>
            </w:r>
          </w:p>
        </w:tc>
        <w:tc>
          <w:tcPr>
            <w:tcW w:w="87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博士及</w:t>
            </w:r>
            <w:r>
              <w:rPr>
                <w:rFonts w:asciiTheme="minorEastAsia" w:hAnsiTheme="minorEastAsia"/>
                <w:color w:val="000000"/>
                <w:szCs w:val="21"/>
              </w:rPr>
              <w:t>硕士</w:t>
            </w:r>
          </w:p>
        </w:tc>
        <w:tc>
          <w:tcPr>
            <w:tcW w:w="552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1、开展工业结构调整和促进重点产业发展的政策研究工作；</w:t>
            </w:r>
          </w:p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2、参与国家部委、地方政府与园区规划及策研究课题；</w:t>
            </w:r>
          </w:p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3、承担工信部相关司局支撑工作；</w:t>
            </w:r>
          </w:p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4、开展相关专题研究和撰写年度报告。</w:t>
            </w:r>
          </w:p>
        </w:tc>
      </w:tr>
      <w:tr w:rsidR="00A20B79" w:rsidTr="00A20B7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工业经济研究所</w:t>
            </w:r>
          </w:p>
        </w:tc>
        <w:tc>
          <w:tcPr>
            <w:tcW w:w="1961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 w:hint="eastAsia"/>
                <w:color w:val="000000"/>
              </w:rPr>
              <w:t>产业经济学、工业经济学、宏观经济学</w:t>
            </w:r>
          </w:p>
        </w:tc>
        <w:tc>
          <w:tcPr>
            <w:tcW w:w="874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博士及</w:t>
            </w:r>
            <w:r>
              <w:rPr>
                <w:rFonts w:asciiTheme="minorEastAsia" w:hAnsiTheme="minorEastAsia"/>
                <w:color w:val="000000"/>
                <w:szCs w:val="21"/>
              </w:rPr>
              <w:t>硕士</w:t>
            </w:r>
          </w:p>
        </w:tc>
        <w:tc>
          <w:tcPr>
            <w:tcW w:w="552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FFFFFF"/>
            <w:vAlign w:val="center"/>
          </w:tcPr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1、研究与分析我国工业经济发展规律，支撑工信部等部委工作；</w:t>
            </w:r>
          </w:p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2、参与编制国家部委、地方政府与园区规划课题，提出战略性政策建议；</w:t>
            </w:r>
          </w:p>
          <w:p w:rsidR="00A20B79" w:rsidRDefault="00A20B79" w:rsidP="00A20B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3、负责撰写/翻译内部研究刊物、书籍。</w:t>
            </w:r>
          </w:p>
        </w:tc>
      </w:tr>
    </w:tbl>
    <w:p w:rsidR="00FA1BD5" w:rsidRPr="008237C2" w:rsidRDefault="00B65689">
      <w:pPr>
        <w:rPr>
          <w:b/>
          <w:sz w:val="28"/>
          <w:szCs w:val="28"/>
        </w:rPr>
      </w:pPr>
      <w:r>
        <w:rPr>
          <w:rFonts w:hint="eastAsia"/>
          <w:b/>
          <w:bCs/>
          <w:szCs w:val="21"/>
        </w:rPr>
        <w:t>请将简历发至招聘邮箱：</w:t>
      </w:r>
      <w:r>
        <w:rPr>
          <w:rFonts w:hint="eastAsia"/>
          <w:b/>
          <w:bCs/>
          <w:color w:val="FF0000"/>
          <w:sz w:val="28"/>
          <w:szCs w:val="24"/>
        </w:rPr>
        <w:t>ccidhr@ccidgroup.com</w:t>
      </w:r>
      <w:r>
        <w:rPr>
          <w:rFonts w:hint="eastAsia"/>
          <w:b/>
          <w:bCs/>
          <w:color w:val="FF0000"/>
          <w:sz w:val="22"/>
          <w:szCs w:val="24"/>
        </w:rPr>
        <w:t> </w:t>
      </w:r>
    </w:p>
    <w:p w:rsidR="00FA1BD5" w:rsidRPr="00F77804" w:rsidRDefault="00B65689">
      <w:pPr>
        <w:rPr>
          <w:bCs/>
          <w:szCs w:val="21"/>
        </w:rPr>
      </w:pPr>
      <w:r>
        <w:rPr>
          <w:rFonts w:hint="eastAsia"/>
          <w:b/>
          <w:bCs/>
          <w:szCs w:val="21"/>
        </w:rPr>
        <w:t>邮件</w:t>
      </w:r>
      <w:r>
        <w:rPr>
          <w:rFonts w:hint="eastAsia"/>
          <w:b/>
          <w:bCs/>
          <w:szCs w:val="21"/>
        </w:rPr>
        <w:t>&amp;</w:t>
      </w:r>
      <w:r>
        <w:rPr>
          <w:b/>
          <w:bCs/>
          <w:szCs w:val="21"/>
        </w:rPr>
        <w:t>简历</w:t>
      </w:r>
      <w:r>
        <w:rPr>
          <w:rFonts w:hint="eastAsia"/>
          <w:b/>
          <w:bCs/>
          <w:szCs w:val="21"/>
        </w:rPr>
        <w:t>的标题设置为：</w:t>
      </w:r>
      <w:r w:rsidRPr="00F77804">
        <w:rPr>
          <w:rFonts w:hint="eastAsia"/>
          <w:bCs/>
          <w:szCs w:val="21"/>
        </w:rPr>
        <w:t>“应聘岗位</w:t>
      </w:r>
      <w:r w:rsidRPr="00F77804">
        <w:rPr>
          <w:rFonts w:hint="eastAsia"/>
          <w:bCs/>
          <w:szCs w:val="21"/>
        </w:rPr>
        <w:t>-</w:t>
      </w:r>
      <w:r w:rsidRPr="00F77804">
        <w:rPr>
          <w:rFonts w:hint="eastAsia"/>
          <w:bCs/>
          <w:szCs w:val="21"/>
        </w:rPr>
        <w:t>姓名</w:t>
      </w:r>
      <w:r w:rsidRPr="00F77804">
        <w:rPr>
          <w:rFonts w:hint="eastAsia"/>
          <w:bCs/>
          <w:szCs w:val="21"/>
        </w:rPr>
        <w:t>-</w:t>
      </w:r>
      <w:r w:rsidRPr="00F77804">
        <w:rPr>
          <w:rFonts w:hint="eastAsia"/>
          <w:bCs/>
          <w:szCs w:val="21"/>
        </w:rPr>
        <w:t>性别</w:t>
      </w:r>
      <w:r w:rsidRPr="00F77804">
        <w:rPr>
          <w:rFonts w:hint="eastAsia"/>
          <w:bCs/>
          <w:szCs w:val="21"/>
        </w:rPr>
        <w:t>-</w:t>
      </w:r>
      <w:r w:rsidRPr="00F77804">
        <w:rPr>
          <w:rFonts w:hint="eastAsia"/>
          <w:bCs/>
          <w:szCs w:val="21"/>
        </w:rPr>
        <w:t>学位</w:t>
      </w:r>
      <w:r w:rsidRPr="00F77804">
        <w:rPr>
          <w:rFonts w:hint="eastAsia"/>
          <w:bCs/>
          <w:szCs w:val="21"/>
        </w:rPr>
        <w:t>-</w:t>
      </w:r>
      <w:r w:rsidRPr="00F77804">
        <w:rPr>
          <w:rFonts w:hint="eastAsia"/>
          <w:bCs/>
          <w:szCs w:val="21"/>
        </w:rPr>
        <w:t>学校</w:t>
      </w:r>
      <w:r w:rsidRPr="00F77804">
        <w:rPr>
          <w:rFonts w:hint="eastAsia"/>
          <w:bCs/>
          <w:szCs w:val="21"/>
        </w:rPr>
        <w:t>-</w:t>
      </w:r>
      <w:r w:rsidRPr="00F77804">
        <w:rPr>
          <w:rFonts w:hint="eastAsia"/>
          <w:bCs/>
          <w:szCs w:val="21"/>
        </w:rPr>
        <w:t>专业”。</w:t>
      </w:r>
    </w:p>
    <w:p w:rsidR="008237C2" w:rsidRPr="00F77804" w:rsidRDefault="00B65689" w:rsidP="008237C2">
      <w:pPr>
        <w:rPr>
          <w:bCs/>
          <w:szCs w:val="21"/>
        </w:rPr>
      </w:pPr>
      <w:r>
        <w:rPr>
          <w:rFonts w:hint="eastAsia"/>
          <w:bCs/>
          <w:szCs w:val="21"/>
        </w:rPr>
        <w:t>我单位将按照相关程序规定进行审查、筛选、面试、考核等有关工作，择优录用。</w:t>
      </w:r>
      <w:r w:rsidR="008237C2" w:rsidRPr="00950D03">
        <w:rPr>
          <w:rFonts w:ascii="黑体" w:eastAsia="黑体" w:hAnsi="黑体" w:hint="eastAsia"/>
          <w:b/>
          <w:bCs/>
          <w:sz w:val="22"/>
          <w:szCs w:val="24"/>
        </w:rPr>
        <w:t>解决户口，</w:t>
      </w:r>
      <w:r w:rsidR="008237C2" w:rsidRPr="00950D03">
        <w:rPr>
          <w:rFonts w:ascii="黑体" w:eastAsia="黑体" w:hAnsi="黑体"/>
          <w:b/>
          <w:bCs/>
          <w:sz w:val="22"/>
          <w:szCs w:val="24"/>
        </w:rPr>
        <w:t>待遇从优</w:t>
      </w:r>
      <w:r w:rsidR="008237C2" w:rsidRPr="00950D03">
        <w:rPr>
          <w:rFonts w:ascii="黑体" w:eastAsia="黑体" w:hAnsi="黑体" w:hint="eastAsia"/>
          <w:b/>
          <w:bCs/>
          <w:sz w:val="22"/>
          <w:szCs w:val="24"/>
        </w:rPr>
        <w:t>。</w:t>
      </w:r>
    </w:p>
    <w:p w:rsidR="00FA1BD5" w:rsidRPr="00950D03" w:rsidRDefault="00FA1BD5">
      <w:pPr>
        <w:rPr>
          <w:b/>
          <w:bCs/>
          <w:szCs w:val="21"/>
        </w:rPr>
      </w:pPr>
    </w:p>
    <w:p w:rsidR="00FA1BD5" w:rsidRDefault="00B65689">
      <w:pPr>
        <w:rPr>
          <w:szCs w:val="21"/>
        </w:rPr>
      </w:pPr>
      <w:r>
        <w:rPr>
          <w:rFonts w:hint="eastAsia"/>
          <w:szCs w:val="21"/>
        </w:rPr>
        <w:t>联系电话：（</w:t>
      </w:r>
      <w:r>
        <w:rPr>
          <w:rFonts w:hint="eastAsia"/>
          <w:szCs w:val="21"/>
        </w:rPr>
        <w:t>010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68209608 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张老师</w:t>
      </w:r>
    </w:p>
    <w:p w:rsidR="00FA1BD5" w:rsidRDefault="00B65689">
      <w:pPr>
        <w:rPr>
          <w:szCs w:val="21"/>
        </w:rPr>
      </w:pPr>
      <w:r>
        <w:rPr>
          <w:rFonts w:hint="eastAsia"/>
          <w:szCs w:val="21"/>
        </w:rPr>
        <w:t>注：赛迪智库职位工作地点在北京市海淀区万寿路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号院（工业和信息化部机关大院）。</w:t>
      </w:r>
    </w:p>
    <w:p w:rsidR="008237C2" w:rsidRPr="008237C2" w:rsidRDefault="008237C2">
      <w:pPr>
        <w:rPr>
          <w:szCs w:val="21"/>
        </w:rPr>
      </w:pPr>
    </w:p>
    <w:sectPr w:rsidR="008237C2" w:rsidRPr="008237C2" w:rsidSect="00A20B79">
      <w:pgSz w:w="11906" w:h="16838"/>
      <w:pgMar w:top="1135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8B" w:rsidRDefault="00B5428B" w:rsidP="006A6B9F">
      <w:r>
        <w:separator/>
      </w:r>
    </w:p>
  </w:endnote>
  <w:endnote w:type="continuationSeparator" w:id="0">
    <w:p w:rsidR="00B5428B" w:rsidRDefault="00B5428B" w:rsidP="006A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8B" w:rsidRDefault="00B5428B" w:rsidP="006A6B9F">
      <w:r>
        <w:separator/>
      </w:r>
    </w:p>
  </w:footnote>
  <w:footnote w:type="continuationSeparator" w:id="0">
    <w:p w:rsidR="00B5428B" w:rsidRDefault="00B5428B" w:rsidP="006A6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6C52"/>
    <w:multiLevelType w:val="hybridMultilevel"/>
    <w:tmpl w:val="2A6CE442"/>
    <w:lvl w:ilvl="0" w:tplc="51BAA1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D8"/>
    <w:rsid w:val="000461AE"/>
    <w:rsid w:val="000465F9"/>
    <w:rsid w:val="0006338C"/>
    <w:rsid w:val="0006434B"/>
    <w:rsid w:val="000870FB"/>
    <w:rsid w:val="000A51D8"/>
    <w:rsid w:val="000B7FC5"/>
    <w:rsid w:val="000D79DE"/>
    <w:rsid w:val="000F44F1"/>
    <w:rsid w:val="000F5501"/>
    <w:rsid w:val="000F5AA8"/>
    <w:rsid w:val="00103105"/>
    <w:rsid w:val="00106EAA"/>
    <w:rsid w:val="0011042B"/>
    <w:rsid w:val="001150F4"/>
    <w:rsid w:val="001229C0"/>
    <w:rsid w:val="00163B41"/>
    <w:rsid w:val="00190BA2"/>
    <w:rsid w:val="00192DB8"/>
    <w:rsid w:val="001B1A76"/>
    <w:rsid w:val="001D382D"/>
    <w:rsid w:val="001D44DA"/>
    <w:rsid w:val="001D5940"/>
    <w:rsid w:val="001E756C"/>
    <w:rsid w:val="001F2572"/>
    <w:rsid w:val="001F6ED0"/>
    <w:rsid w:val="00217B33"/>
    <w:rsid w:val="00243E28"/>
    <w:rsid w:val="00264BE5"/>
    <w:rsid w:val="002653A6"/>
    <w:rsid w:val="00270915"/>
    <w:rsid w:val="00271013"/>
    <w:rsid w:val="00273EFE"/>
    <w:rsid w:val="002751D3"/>
    <w:rsid w:val="002919DA"/>
    <w:rsid w:val="00291CDC"/>
    <w:rsid w:val="002A2B1B"/>
    <w:rsid w:val="002A4230"/>
    <w:rsid w:val="002A4F4B"/>
    <w:rsid w:val="002A523B"/>
    <w:rsid w:val="002A54A0"/>
    <w:rsid w:val="002A78B0"/>
    <w:rsid w:val="002B110C"/>
    <w:rsid w:val="002B4C55"/>
    <w:rsid w:val="002D4D76"/>
    <w:rsid w:val="002E46E1"/>
    <w:rsid w:val="002E5B41"/>
    <w:rsid w:val="002F124B"/>
    <w:rsid w:val="002F2DF8"/>
    <w:rsid w:val="003102C7"/>
    <w:rsid w:val="00312109"/>
    <w:rsid w:val="00313C8D"/>
    <w:rsid w:val="003141A9"/>
    <w:rsid w:val="00317724"/>
    <w:rsid w:val="00334667"/>
    <w:rsid w:val="00337CB1"/>
    <w:rsid w:val="0037023F"/>
    <w:rsid w:val="003762CA"/>
    <w:rsid w:val="00386108"/>
    <w:rsid w:val="003923F8"/>
    <w:rsid w:val="00396357"/>
    <w:rsid w:val="00397E93"/>
    <w:rsid w:val="003A2AF0"/>
    <w:rsid w:val="003C15F2"/>
    <w:rsid w:val="003E4CE4"/>
    <w:rsid w:val="004066C3"/>
    <w:rsid w:val="004161B0"/>
    <w:rsid w:val="0041698C"/>
    <w:rsid w:val="0042795C"/>
    <w:rsid w:val="00432CF1"/>
    <w:rsid w:val="00446ED0"/>
    <w:rsid w:val="00453710"/>
    <w:rsid w:val="00461704"/>
    <w:rsid w:val="00466B25"/>
    <w:rsid w:val="0047154C"/>
    <w:rsid w:val="004A7845"/>
    <w:rsid w:val="004C38D7"/>
    <w:rsid w:val="004C5D34"/>
    <w:rsid w:val="004C6C60"/>
    <w:rsid w:val="004C7F97"/>
    <w:rsid w:val="004E253A"/>
    <w:rsid w:val="004E3977"/>
    <w:rsid w:val="004E65C6"/>
    <w:rsid w:val="004F19A2"/>
    <w:rsid w:val="005176E6"/>
    <w:rsid w:val="005239B8"/>
    <w:rsid w:val="00535287"/>
    <w:rsid w:val="005458B4"/>
    <w:rsid w:val="005516AC"/>
    <w:rsid w:val="0055219F"/>
    <w:rsid w:val="005668AF"/>
    <w:rsid w:val="00577EBF"/>
    <w:rsid w:val="005873F0"/>
    <w:rsid w:val="005A3CCD"/>
    <w:rsid w:val="005A4CD0"/>
    <w:rsid w:val="005C7165"/>
    <w:rsid w:val="005D20E1"/>
    <w:rsid w:val="005E3215"/>
    <w:rsid w:val="005E6CCF"/>
    <w:rsid w:val="006137F0"/>
    <w:rsid w:val="00617562"/>
    <w:rsid w:val="00660FE7"/>
    <w:rsid w:val="0066377E"/>
    <w:rsid w:val="00680C88"/>
    <w:rsid w:val="0068384B"/>
    <w:rsid w:val="00687223"/>
    <w:rsid w:val="006A6B9F"/>
    <w:rsid w:val="006B1D66"/>
    <w:rsid w:val="006B37D6"/>
    <w:rsid w:val="006B55F9"/>
    <w:rsid w:val="006C0737"/>
    <w:rsid w:val="006C7E50"/>
    <w:rsid w:val="006E4717"/>
    <w:rsid w:val="006E66DA"/>
    <w:rsid w:val="006E6A2C"/>
    <w:rsid w:val="006F6831"/>
    <w:rsid w:val="00707A6A"/>
    <w:rsid w:val="00707F22"/>
    <w:rsid w:val="00714933"/>
    <w:rsid w:val="0071742C"/>
    <w:rsid w:val="00720A78"/>
    <w:rsid w:val="00730E4F"/>
    <w:rsid w:val="00736E52"/>
    <w:rsid w:val="00746F75"/>
    <w:rsid w:val="00750E82"/>
    <w:rsid w:val="00794A1C"/>
    <w:rsid w:val="007B02EE"/>
    <w:rsid w:val="007B19A2"/>
    <w:rsid w:val="007D5B9C"/>
    <w:rsid w:val="007F20E9"/>
    <w:rsid w:val="007F5727"/>
    <w:rsid w:val="00802E68"/>
    <w:rsid w:val="00806C90"/>
    <w:rsid w:val="00822DB7"/>
    <w:rsid w:val="008237C2"/>
    <w:rsid w:val="008343A7"/>
    <w:rsid w:val="008361E9"/>
    <w:rsid w:val="008406B2"/>
    <w:rsid w:val="008431A2"/>
    <w:rsid w:val="00864DAB"/>
    <w:rsid w:val="00870120"/>
    <w:rsid w:val="00873969"/>
    <w:rsid w:val="00874A4A"/>
    <w:rsid w:val="008A1A5D"/>
    <w:rsid w:val="008A580D"/>
    <w:rsid w:val="008B167C"/>
    <w:rsid w:val="008D11BE"/>
    <w:rsid w:val="008E58A6"/>
    <w:rsid w:val="009077AB"/>
    <w:rsid w:val="009121AB"/>
    <w:rsid w:val="00914DDA"/>
    <w:rsid w:val="009400C0"/>
    <w:rsid w:val="00946382"/>
    <w:rsid w:val="00950D03"/>
    <w:rsid w:val="009566FF"/>
    <w:rsid w:val="009635B9"/>
    <w:rsid w:val="00987B0B"/>
    <w:rsid w:val="00995461"/>
    <w:rsid w:val="009A6EB6"/>
    <w:rsid w:val="009A6FF1"/>
    <w:rsid w:val="009B7C81"/>
    <w:rsid w:val="009D28F4"/>
    <w:rsid w:val="009D57D6"/>
    <w:rsid w:val="009D65AC"/>
    <w:rsid w:val="009E14D7"/>
    <w:rsid w:val="009E2083"/>
    <w:rsid w:val="009E2BD8"/>
    <w:rsid w:val="009E32E7"/>
    <w:rsid w:val="009E4AD6"/>
    <w:rsid w:val="009F6035"/>
    <w:rsid w:val="00A0725E"/>
    <w:rsid w:val="00A13200"/>
    <w:rsid w:val="00A2091D"/>
    <w:rsid w:val="00A20B79"/>
    <w:rsid w:val="00A24A0F"/>
    <w:rsid w:val="00A529BB"/>
    <w:rsid w:val="00A65083"/>
    <w:rsid w:val="00A7657A"/>
    <w:rsid w:val="00A80151"/>
    <w:rsid w:val="00A84EBB"/>
    <w:rsid w:val="00A91A17"/>
    <w:rsid w:val="00AA0C2C"/>
    <w:rsid w:val="00AB07F0"/>
    <w:rsid w:val="00AD24C1"/>
    <w:rsid w:val="00AE050D"/>
    <w:rsid w:val="00B00C4C"/>
    <w:rsid w:val="00B2115D"/>
    <w:rsid w:val="00B21B27"/>
    <w:rsid w:val="00B25738"/>
    <w:rsid w:val="00B26777"/>
    <w:rsid w:val="00B3209C"/>
    <w:rsid w:val="00B5428B"/>
    <w:rsid w:val="00B65689"/>
    <w:rsid w:val="00B829A4"/>
    <w:rsid w:val="00B86B1C"/>
    <w:rsid w:val="00B97CAA"/>
    <w:rsid w:val="00BC1096"/>
    <w:rsid w:val="00BC14C0"/>
    <w:rsid w:val="00BC4D69"/>
    <w:rsid w:val="00BD2646"/>
    <w:rsid w:val="00BD6B06"/>
    <w:rsid w:val="00BD7AE1"/>
    <w:rsid w:val="00C10DEB"/>
    <w:rsid w:val="00C11E31"/>
    <w:rsid w:val="00C24E32"/>
    <w:rsid w:val="00C25E42"/>
    <w:rsid w:val="00C343F2"/>
    <w:rsid w:val="00C409E6"/>
    <w:rsid w:val="00C479D6"/>
    <w:rsid w:val="00C54B43"/>
    <w:rsid w:val="00C56DE0"/>
    <w:rsid w:val="00C721B5"/>
    <w:rsid w:val="00C94BE9"/>
    <w:rsid w:val="00CB5C51"/>
    <w:rsid w:val="00CC4DD7"/>
    <w:rsid w:val="00CE0894"/>
    <w:rsid w:val="00D0041C"/>
    <w:rsid w:val="00D010C0"/>
    <w:rsid w:val="00D06F04"/>
    <w:rsid w:val="00D1770B"/>
    <w:rsid w:val="00D3089C"/>
    <w:rsid w:val="00D37E42"/>
    <w:rsid w:val="00D41CF8"/>
    <w:rsid w:val="00D67459"/>
    <w:rsid w:val="00D92D5F"/>
    <w:rsid w:val="00D963DB"/>
    <w:rsid w:val="00DD0EBA"/>
    <w:rsid w:val="00DD4EEB"/>
    <w:rsid w:val="00DE70D9"/>
    <w:rsid w:val="00DF6BA1"/>
    <w:rsid w:val="00E16D63"/>
    <w:rsid w:val="00E21023"/>
    <w:rsid w:val="00E43BA7"/>
    <w:rsid w:val="00E526C8"/>
    <w:rsid w:val="00E57B46"/>
    <w:rsid w:val="00E65180"/>
    <w:rsid w:val="00E77DD2"/>
    <w:rsid w:val="00E8735E"/>
    <w:rsid w:val="00EA1010"/>
    <w:rsid w:val="00EA6470"/>
    <w:rsid w:val="00ED1E96"/>
    <w:rsid w:val="00ED210A"/>
    <w:rsid w:val="00ED3AC8"/>
    <w:rsid w:val="00ED46FD"/>
    <w:rsid w:val="00EE2AFF"/>
    <w:rsid w:val="00EE7CDF"/>
    <w:rsid w:val="00F123B0"/>
    <w:rsid w:val="00F172E3"/>
    <w:rsid w:val="00F2131B"/>
    <w:rsid w:val="00F221D5"/>
    <w:rsid w:val="00F329F2"/>
    <w:rsid w:val="00F77804"/>
    <w:rsid w:val="00F80956"/>
    <w:rsid w:val="00F9389D"/>
    <w:rsid w:val="00FA1BD5"/>
    <w:rsid w:val="00FA3622"/>
    <w:rsid w:val="00FC1546"/>
    <w:rsid w:val="19B2307E"/>
    <w:rsid w:val="1E316716"/>
    <w:rsid w:val="2C7F6EFB"/>
    <w:rsid w:val="2E536EC3"/>
    <w:rsid w:val="36F734E8"/>
    <w:rsid w:val="4D0D7F1B"/>
    <w:rsid w:val="66A246D6"/>
    <w:rsid w:val="7A966C60"/>
    <w:rsid w:val="7D5D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A30FE"/>
  <w15:docId w15:val="{D79C5ED6-6B30-41E7-A0DE-0B494850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 w:qFormat="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Shading Accent 2"/>
    <w:basedOn w:val="a1"/>
    <w:uiPriority w:val="60"/>
    <w:qFormat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qFormat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qFormat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0">
    <w:name w:val="Light List Accent 2"/>
    <w:basedOn w:val="a1"/>
    <w:uiPriority w:val="61"/>
    <w:qFormat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table" w:customStyle="1" w:styleId="1">
    <w:name w:val="浅色底纹1"/>
    <w:basedOn w:val="a1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浅色底纹 - 强调文字颜色 11"/>
    <w:basedOn w:val="a1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0">
    <w:name w:val="浅色列表 - 强调文字颜色 11"/>
    <w:basedOn w:val="a1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9B7C8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B7C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479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479D6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753BF2-5793-45B6-9402-03E27CC3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449</Words>
  <Characters>2564</Characters>
  <Application>Microsoft Office Word</Application>
  <DocSecurity>0</DocSecurity>
  <Lines>21</Lines>
  <Paragraphs>6</Paragraphs>
  <ScaleCrop>false</ScaleCrop>
  <Company>Www.SangSan.Cn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JN</dc:creator>
  <cp:lastModifiedBy>MOMO</cp:lastModifiedBy>
  <cp:revision>13</cp:revision>
  <cp:lastPrinted>2018-02-24T09:23:00Z</cp:lastPrinted>
  <dcterms:created xsi:type="dcterms:W3CDTF">2018-02-24T01:57:00Z</dcterms:created>
  <dcterms:modified xsi:type="dcterms:W3CDTF">2018-03-08T04:14:00Z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